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6324" w:rsidRPr="00653F7F" w:rsidRDefault="00D06324" w:rsidP="00D06324">
      <w:pPr>
        <w:adjustRightInd w:val="0"/>
        <w:jc w:val="right"/>
      </w:pPr>
      <w:bookmarkStart w:id="0" w:name="_GoBack"/>
      <w:bookmarkEnd w:id="0"/>
      <w:r w:rsidRPr="00C50441">
        <w:t xml:space="preserve">C.F. e N. Reg. Imp. </w:t>
      </w:r>
      <w:r w:rsidR="005570A5">
        <w:t>05241640480</w:t>
      </w:r>
    </w:p>
    <w:p w:rsidR="00D06324" w:rsidRPr="0056318A" w:rsidRDefault="00D06324" w:rsidP="00D06324">
      <w:pPr>
        <w:widowControl w:val="0"/>
        <w:jc w:val="right"/>
        <w:rPr>
          <w:sz w:val="24"/>
          <w:szCs w:val="24"/>
          <w:highlight w:val="cyan"/>
        </w:rPr>
      </w:pPr>
    </w:p>
    <w:p w:rsidR="00D06324" w:rsidRPr="009D6F3B" w:rsidRDefault="005570A5" w:rsidP="00D06324">
      <w:pPr>
        <w:widowControl w:val="0"/>
        <w:spacing w:line="480" w:lineRule="atLeast"/>
        <w:jc w:val="center"/>
        <w:rPr>
          <w:b/>
          <w:sz w:val="28"/>
          <w:szCs w:val="28"/>
        </w:rPr>
      </w:pPr>
      <w:r>
        <w:rPr>
          <w:b/>
          <w:sz w:val="28"/>
          <w:szCs w:val="28"/>
        </w:rPr>
        <w:t>SERVIZI INTEGRATI AREA FIORENTINA</w:t>
      </w:r>
      <w:r w:rsidRPr="009D6F3B">
        <w:rPr>
          <w:b/>
          <w:sz w:val="28"/>
          <w:szCs w:val="28"/>
        </w:rPr>
        <w:t xml:space="preserve"> S.p.A.</w:t>
      </w:r>
      <w:r>
        <w:rPr>
          <w:b/>
          <w:sz w:val="28"/>
          <w:szCs w:val="28"/>
        </w:rPr>
        <w:t xml:space="preserve"> </w:t>
      </w:r>
      <w:r w:rsidR="00D06324">
        <w:rPr>
          <w:b/>
          <w:sz w:val="28"/>
          <w:szCs w:val="28"/>
        </w:rPr>
        <w:t xml:space="preserve"> </w:t>
      </w:r>
    </w:p>
    <w:p w:rsidR="00D06324" w:rsidRPr="0056318A" w:rsidRDefault="00D06324" w:rsidP="005570A5">
      <w:pPr>
        <w:widowControl w:val="0"/>
        <w:rPr>
          <w:highlight w:val="cyan"/>
        </w:rPr>
      </w:pPr>
    </w:p>
    <w:p w:rsidR="005570A5" w:rsidRPr="006418AD" w:rsidRDefault="005570A5" w:rsidP="005570A5">
      <w:pPr>
        <w:widowControl w:val="0"/>
        <w:jc w:val="center"/>
      </w:pPr>
      <w:r w:rsidRPr="006418AD">
        <w:t xml:space="preserve">Sede legale in </w:t>
      </w:r>
      <w:r>
        <w:t xml:space="preserve">Bagno Ripoli </w:t>
      </w:r>
      <w:r w:rsidRPr="006418AD">
        <w:t xml:space="preserve">– </w:t>
      </w:r>
      <w:r>
        <w:t>Via Don Lorenzo Perosi</w:t>
      </w:r>
      <w:r w:rsidRPr="006418AD">
        <w:t xml:space="preserve"> </w:t>
      </w:r>
      <w:r>
        <w:t>2</w:t>
      </w:r>
    </w:p>
    <w:p w:rsidR="005570A5" w:rsidRDefault="005570A5" w:rsidP="005570A5">
      <w:pPr>
        <w:widowControl w:val="0"/>
        <w:jc w:val="center"/>
      </w:pPr>
      <w:r w:rsidRPr="006418AD">
        <w:t xml:space="preserve">Capitale sociale </w:t>
      </w:r>
      <w:r>
        <w:t>2.425.961</w:t>
      </w:r>
      <w:r w:rsidRPr="006418AD">
        <w:t>,00</w:t>
      </w:r>
      <w:r>
        <w:t xml:space="preserve"> Euro i.v.</w:t>
      </w:r>
    </w:p>
    <w:p w:rsidR="005570A5" w:rsidRDefault="005570A5" w:rsidP="00D06324">
      <w:pPr>
        <w:widowControl w:val="0"/>
      </w:pPr>
    </w:p>
    <w:p w:rsidR="005570A5" w:rsidRDefault="005570A5" w:rsidP="00D06324">
      <w:pPr>
        <w:widowControl w:val="0"/>
      </w:pPr>
    </w:p>
    <w:p w:rsidR="005570A5" w:rsidRDefault="005570A5" w:rsidP="00D06324">
      <w:pPr>
        <w:widowControl w:val="0"/>
      </w:pPr>
    </w:p>
    <w:p w:rsidR="00D06324" w:rsidRPr="0056318A" w:rsidRDefault="00D06324" w:rsidP="00D06324">
      <w:pPr>
        <w:widowControl w:val="0"/>
        <w:rPr>
          <w:highlight w:val="cyan"/>
        </w:rPr>
      </w:pPr>
    </w:p>
    <w:p w:rsidR="00D06324" w:rsidRPr="00403C98" w:rsidRDefault="00D06324" w:rsidP="00D06324">
      <w:pPr>
        <w:pStyle w:val="Titolo1"/>
        <w:rPr>
          <w:b/>
        </w:rPr>
      </w:pPr>
      <w:r w:rsidRPr="00403C98">
        <w:rPr>
          <w:b/>
        </w:rPr>
        <w:t>Relazione del Collegio Sindacale all’Assemblea de</w:t>
      </w:r>
      <w:r w:rsidR="00113E27">
        <w:rPr>
          <w:b/>
        </w:rPr>
        <w:t>gli Azionisti</w:t>
      </w:r>
    </w:p>
    <w:p w:rsidR="00D06324" w:rsidRDefault="00D06324" w:rsidP="00D06324">
      <w:pPr>
        <w:widowControl w:val="0"/>
        <w:jc w:val="center"/>
        <w:rPr>
          <w:b/>
        </w:rPr>
      </w:pPr>
      <w:r>
        <w:rPr>
          <w:b/>
        </w:rPr>
        <w:t>(</w:t>
      </w:r>
      <w:r w:rsidR="005570A5">
        <w:rPr>
          <w:b/>
        </w:rPr>
        <w:t>ai sensi dell’</w:t>
      </w:r>
      <w:r>
        <w:rPr>
          <w:b/>
        </w:rPr>
        <w:t>a</w:t>
      </w:r>
      <w:r w:rsidRPr="00403C98">
        <w:rPr>
          <w:b/>
        </w:rPr>
        <w:t>rt</w:t>
      </w:r>
      <w:r w:rsidR="005570A5">
        <w:rPr>
          <w:b/>
        </w:rPr>
        <w:t>.</w:t>
      </w:r>
      <w:r w:rsidRPr="00403C98">
        <w:rPr>
          <w:b/>
        </w:rPr>
        <w:t xml:space="preserve"> 2429, secondo comma, </w:t>
      </w:r>
      <w:r w:rsidR="00BE6E99">
        <w:rPr>
          <w:b/>
        </w:rPr>
        <w:t>Codice civile</w:t>
      </w:r>
      <w:r w:rsidRPr="00403C98">
        <w:rPr>
          <w:b/>
        </w:rPr>
        <w:t>)</w:t>
      </w:r>
    </w:p>
    <w:p w:rsidR="005570A5" w:rsidRDefault="005570A5" w:rsidP="00D06324">
      <w:pPr>
        <w:widowControl w:val="0"/>
        <w:jc w:val="center"/>
        <w:rPr>
          <w:b/>
        </w:rPr>
      </w:pPr>
    </w:p>
    <w:p w:rsidR="00830CC6" w:rsidRPr="00830CC6" w:rsidRDefault="00830CC6" w:rsidP="00D06324">
      <w:pPr>
        <w:widowControl w:val="0"/>
        <w:jc w:val="center"/>
        <w:rPr>
          <w:b/>
          <w:sz w:val="28"/>
          <w:szCs w:val="28"/>
        </w:rPr>
      </w:pPr>
      <w:r w:rsidRPr="00830CC6">
        <w:rPr>
          <w:b/>
          <w:sz w:val="28"/>
          <w:szCs w:val="28"/>
        </w:rPr>
        <w:t xml:space="preserve">Bilancio al </w:t>
      </w:r>
      <w:r w:rsidR="005570A5">
        <w:rPr>
          <w:b/>
          <w:sz w:val="28"/>
          <w:szCs w:val="28"/>
        </w:rPr>
        <w:t>31/12/201</w:t>
      </w:r>
      <w:r w:rsidR="00423236">
        <w:rPr>
          <w:b/>
          <w:sz w:val="28"/>
          <w:szCs w:val="28"/>
        </w:rPr>
        <w:t>9</w:t>
      </w:r>
    </w:p>
    <w:p w:rsidR="00D06324" w:rsidRDefault="00D06324" w:rsidP="00D06324">
      <w:pPr>
        <w:widowControl w:val="0"/>
        <w:rPr>
          <w:sz w:val="24"/>
          <w:szCs w:val="24"/>
          <w:highlight w:val="cyan"/>
        </w:rPr>
      </w:pPr>
    </w:p>
    <w:p w:rsidR="009406A5" w:rsidRDefault="009406A5" w:rsidP="00D06324">
      <w:pPr>
        <w:widowControl w:val="0"/>
        <w:jc w:val="both"/>
        <w:rPr>
          <w:sz w:val="24"/>
          <w:szCs w:val="24"/>
          <w:u w:val="single"/>
        </w:rPr>
      </w:pPr>
    </w:p>
    <w:p w:rsidR="00D06324" w:rsidRPr="00D06324" w:rsidRDefault="00D06324" w:rsidP="00D06324">
      <w:pPr>
        <w:widowControl w:val="0"/>
        <w:jc w:val="both"/>
        <w:rPr>
          <w:sz w:val="24"/>
          <w:szCs w:val="24"/>
          <w:u w:val="single"/>
        </w:rPr>
      </w:pPr>
      <w:r w:rsidRPr="00D06324">
        <w:rPr>
          <w:sz w:val="24"/>
          <w:szCs w:val="24"/>
          <w:u w:val="single"/>
        </w:rPr>
        <w:t>All'Assemblea de</w:t>
      </w:r>
      <w:r w:rsidR="005570A5">
        <w:rPr>
          <w:sz w:val="24"/>
          <w:szCs w:val="24"/>
          <w:u w:val="single"/>
        </w:rPr>
        <w:t>gli Azionisti</w:t>
      </w:r>
      <w:r w:rsidRPr="00D06324">
        <w:rPr>
          <w:sz w:val="24"/>
          <w:szCs w:val="24"/>
          <w:u w:val="single"/>
        </w:rPr>
        <w:t xml:space="preserve"> della </w:t>
      </w:r>
      <w:r w:rsidR="005570A5">
        <w:rPr>
          <w:sz w:val="24"/>
          <w:szCs w:val="24"/>
          <w:u w:val="single"/>
        </w:rPr>
        <w:t>SERVIZI INTEGRATI AREA FIORENTINA S.p.A</w:t>
      </w:r>
      <w:r w:rsidRPr="00D06324">
        <w:rPr>
          <w:sz w:val="24"/>
          <w:szCs w:val="24"/>
          <w:u w:val="single"/>
        </w:rPr>
        <w:t>.</w:t>
      </w:r>
    </w:p>
    <w:p w:rsidR="0011547C" w:rsidRPr="00D06324" w:rsidRDefault="0011547C">
      <w:pPr>
        <w:widowControl w:val="0"/>
        <w:jc w:val="both"/>
        <w:rPr>
          <w:sz w:val="24"/>
          <w:szCs w:val="24"/>
          <w:u w:val="single"/>
        </w:rPr>
      </w:pPr>
    </w:p>
    <w:p w:rsidR="009406A5" w:rsidRDefault="009406A5" w:rsidP="00ED7504">
      <w:pPr>
        <w:widowControl w:val="0"/>
        <w:jc w:val="both"/>
        <w:rPr>
          <w:sz w:val="24"/>
          <w:szCs w:val="24"/>
        </w:rPr>
      </w:pPr>
    </w:p>
    <w:p w:rsidR="00ED7504" w:rsidRPr="00D06324" w:rsidRDefault="00ED7504" w:rsidP="00ED7504">
      <w:pPr>
        <w:widowControl w:val="0"/>
        <w:jc w:val="both"/>
        <w:rPr>
          <w:sz w:val="24"/>
          <w:szCs w:val="24"/>
        </w:rPr>
      </w:pPr>
      <w:r w:rsidRPr="00241286">
        <w:rPr>
          <w:sz w:val="24"/>
          <w:szCs w:val="24"/>
        </w:rPr>
        <w:t>Signor</w:t>
      </w:r>
      <w:r w:rsidR="005570A5">
        <w:rPr>
          <w:sz w:val="24"/>
          <w:szCs w:val="24"/>
        </w:rPr>
        <w:t>i</w:t>
      </w:r>
      <w:r w:rsidRPr="00241286">
        <w:rPr>
          <w:sz w:val="24"/>
          <w:szCs w:val="24"/>
        </w:rPr>
        <w:t xml:space="preserve"> </w:t>
      </w:r>
      <w:r w:rsidR="00241286" w:rsidRPr="00241286">
        <w:rPr>
          <w:sz w:val="24"/>
          <w:szCs w:val="24"/>
        </w:rPr>
        <w:t>Soci</w:t>
      </w:r>
      <w:r w:rsidRPr="00241286">
        <w:rPr>
          <w:sz w:val="24"/>
          <w:szCs w:val="24"/>
        </w:rPr>
        <w:t>,</w:t>
      </w:r>
      <w:r w:rsidRPr="00D06324">
        <w:rPr>
          <w:sz w:val="24"/>
          <w:szCs w:val="24"/>
        </w:rPr>
        <w:t xml:space="preserve"> </w:t>
      </w:r>
    </w:p>
    <w:p w:rsidR="00ED7504" w:rsidRPr="00D06324" w:rsidRDefault="00ED7504">
      <w:pPr>
        <w:widowControl w:val="0"/>
        <w:jc w:val="both"/>
        <w:rPr>
          <w:sz w:val="24"/>
          <w:szCs w:val="24"/>
          <w:u w:val="single"/>
        </w:rPr>
      </w:pPr>
    </w:p>
    <w:p w:rsidR="00483E35" w:rsidRPr="00D06324" w:rsidRDefault="00483E35" w:rsidP="00483E35">
      <w:pPr>
        <w:widowControl w:val="0"/>
        <w:jc w:val="both"/>
        <w:rPr>
          <w:sz w:val="24"/>
          <w:szCs w:val="24"/>
        </w:rPr>
      </w:pPr>
      <w:r w:rsidRPr="00D06324">
        <w:rPr>
          <w:sz w:val="24"/>
          <w:szCs w:val="24"/>
        </w:rPr>
        <w:t xml:space="preserve">Nel corso dell’esercizio chiuso al </w:t>
      </w:r>
      <w:r w:rsidR="005570A5">
        <w:rPr>
          <w:sz w:val="24"/>
          <w:szCs w:val="24"/>
        </w:rPr>
        <w:t>31 dicembre</w:t>
      </w:r>
      <w:r w:rsidRPr="00D06324">
        <w:rPr>
          <w:sz w:val="24"/>
          <w:szCs w:val="24"/>
        </w:rPr>
        <w:t xml:space="preserve"> 201</w:t>
      </w:r>
      <w:r w:rsidR="00423236">
        <w:rPr>
          <w:sz w:val="24"/>
          <w:szCs w:val="24"/>
        </w:rPr>
        <w:t>9</w:t>
      </w:r>
      <w:r w:rsidRPr="00D06324">
        <w:rPr>
          <w:i/>
          <w:iCs/>
          <w:sz w:val="24"/>
          <w:szCs w:val="24"/>
        </w:rPr>
        <w:t xml:space="preserve"> </w:t>
      </w:r>
      <w:r w:rsidRPr="00D06324">
        <w:rPr>
          <w:sz w:val="24"/>
          <w:szCs w:val="24"/>
        </w:rPr>
        <w:t>la nostra attività è stata ispirata alle disposizioni di legge e alle Norme di Comportamento del Collegio Sindacale emanate dal Consiglio Nazionale dei Dottori Commercialisti e degli Esperti Contabili.</w:t>
      </w:r>
    </w:p>
    <w:p w:rsidR="00483E35" w:rsidRDefault="00483E35">
      <w:pPr>
        <w:widowControl w:val="0"/>
        <w:jc w:val="both"/>
        <w:rPr>
          <w:bCs/>
          <w:sz w:val="24"/>
          <w:szCs w:val="24"/>
        </w:rPr>
      </w:pPr>
    </w:p>
    <w:p w:rsidR="0099452A" w:rsidRPr="00D06324" w:rsidRDefault="00483E35">
      <w:pPr>
        <w:widowControl w:val="0"/>
        <w:jc w:val="both"/>
        <w:rPr>
          <w:sz w:val="24"/>
          <w:szCs w:val="24"/>
          <w:u w:val="single"/>
        </w:rPr>
      </w:pPr>
      <w:r>
        <w:rPr>
          <w:bCs/>
          <w:sz w:val="24"/>
          <w:szCs w:val="24"/>
        </w:rPr>
        <w:t>L</w:t>
      </w:r>
      <w:r w:rsidR="00D06324" w:rsidRPr="00D06324">
        <w:rPr>
          <w:bCs/>
          <w:sz w:val="24"/>
          <w:szCs w:val="24"/>
        </w:rPr>
        <w:t xml:space="preserve">’impostazione della presente relazione risulta aggiornata rispetto alla struttura utilizzata per l’esercizio precedente essendo questa ispirata alle disposizioni di </w:t>
      </w:r>
      <w:r w:rsidR="00D06324" w:rsidRPr="00D06324">
        <w:rPr>
          <w:bCs/>
          <w:sz w:val="24"/>
          <w:szCs w:val="24"/>
        </w:rPr>
        <w:lastRenderedPageBreak/>
        <w:t xml:space="preserve">legge e alla </w:t>
      </w:r>
      <w:hyperlink r:id="rId8" w:history="1">
        <w:r w:rsidR="00D06324" w:rsidRPr="00D06324">
          <w:rPr>
            <w:bCs/>
            <w:sz w:val="24"/>
            <w:szCs w:val="24"/>
          </w:rPr>
          <w:t>Norma n. 7.1.</w:t>
        </w:r>
      </w:hyperlink>
      <w:r w:rsidR="00D06324" w:rsidRPr="00D06324">
        <w:rPr>
          <w:bCs/>
          <w:sz w:val="24"/>
          <w:szCs w:val="24"/>
        </w:rPr>
        <w:t xml:space="preserve">  delle “</w:t>
      </w:r>
      <w:r w:rsidR="00D06324" w:rsidRPr="00D06324">
        <w:rPr>
          <w:bCs/>
          <w:i/>
          <w:sz w:val="24"/>
          <w:szCs w:val="24"/>
        </w:rPr>
        <w:t>Norme di comportamento del Collegio Sindacale - Principi di comportamento del Collegio S</w:t>
      </w:r>
      <w:r w:rsidR="00D06324" w:rsidRPr="00D06324">
        <w:rPr>
          <w:rFonts w:eastAsia="Calibri"/>
          <w:i/>
          <w:spacing w:val="1"/>
          <w:sz w:val="24"/>
          <w:szCs w:val="24"/>
        </w:rPr>
        <w:t>indacale di società non quotate</w:t>
      </w:r>
      <w:r w:rsidR="00D06324" w:rsidRPr="00D06324">
        <w:rPr>
          <w:rFonts w:eastAsia="Calibri"/>
          <w:spacing w:val="1"/>
          <w:sz w:val="24"/>
          <w:szCs w:val="24"/>
        </w:rPr>
        <w:t>”</w:t>
      </w:r>
      <w:r w:rsidR="002C3ACE">
        <w:rPr>
          <w:rFonts w:eastAsia="Calibri"/>
          <w:spacing w:val="1"/>
          <w:sz w:val="24"/>
          <w:szCs w:val="24"/>
        </w:rPr>
        <w:t xml:space="preserve"> e, in particolare, al modello da ultimo approvato</w:t>
      </w:r>
      <w:r w:rsidR="00D06324" w:rsidRPr="00D06324">
        <w:rPr>
          <w:rFonts w:eastAsia="Calibri"/>
          <w:spacing w:val="1"/>
          <w:sz w:val="24"/>
          <w:szCs w:val="24"/>
        </w:rPr>
        <w:t xml:space="preserve"> </w:t>
      </w:r>
      <w:r w:rsidR="002C3ACE">
        <w:rPr>
          <w:sz w:val="24"/>
          <w:szCs w:val="24"/>
        </w:rPr>
        <w:t>(CNDCEC, m</w:t>
      </w:r>
      <w:r w:rsidR="00D4287D">
        <w:rPr>
          <w:sz w:val="24"/>
          <w:szCs w:val="24"/>
        </w:rPr>
        <w:t>arzo 2020</w:t>
      </w:r>
      <w:r w:rsidR="002C3ACE">
        <w:rPr>
          <w:sz w:val="24"/>
          <w:szCs w:val="24"/>
        </w:rPr>
        <w:t>).</w:t>
      </w:r>
    </w:p>
    <w:p w:rsidR="00634A11" w:rsidRDefault="00634A11" w:rsidP="00634A11">
      <w:pPr>
        <w:widowControl w:val="0"/>
        <w:jc w:val="both"/>
        <w:rPr>
          <w:sz w:val="24"/>
          <w:szCs w:val="24"/>
        </w:rPr>
      </w:pPr>
    </w:p>
    <w:p w:rsidR="00BB74B3" w:rsidRDefault="00BB74B3" w:rsidP="00BB74B3">
      <w:pPr>
        <w:widowControl w:val="0"/>
        <w:jc w:val="both"/>
        <w:rPr>
          <w:sz w:val="24"/>
          <w:szCs w:val="24"/>
        </w:rPr>
      </w:pPr>
      <w:r>
        <w:rPr>
          <w:sz w:val="24"/>
          <w:szCs w:val="24"/>
        </w:rPr>
        <w:t xml:space="preserve">La presente relazione è stata approvata collegialmente ed in tempo utile per il suo deposito presso la sede della società, nei 15 giorni precedenti la data della convocazione dell’assemblea di approvazione del bilancio oggetto di commento. </w:t>
      </w:r>
    </w:p>
    <w:p w:rsidR="00BB74B3" w:rsidRPr="00D06324" w:rsidRDefault="00BB74B3" w:rsidP="00634A11">
      <w:pPr>
        <w:widowControl w:val="0"/>
        <w:jc w:val="both"/>
        <w:rPr>
          <w:sz w:val="24"/>
          <w:szCs w:val="24"/>
        </w:rPr>
      </w:pPr>
    </w:p>
    <w:p w:rsidR="003D4B46" w:rsidRDefault="003D4B46" w:rsidP="008344E0">
      <w:pPr>
        <w:jc w:val="both"/>
        <w:rPr>
          <w:b/>
          <w:sz w:val="24"/>
          <w:szCs w:val="24"/>
        </w:rPr>
      </w:pPr>
      <w:r w:rsidRPr="00055840">
        <w:rPr>
          <w:b/>
          <w:bCs/>
          <w:sz w:val="24"/>
          <w:szCs w:val="24"/>
        </w:rPr>
        <w:t xml:space="preserve">Attività di vigilanza ai sensi dell’art. 2403 e ss. </w:t>
      </w:r>
      <w:r>
        <w:rPr>
          <w:b/>
          <w:bCs/>
          <w:sz w:val="24"/>
          <w:szCs w:val="24"/>
        </w:rPr>
        <w:t>del Codice Civile</w:t>
      </w:r>
      <w:r w:rsidRPr="00483E35" w:rsidDel="003D4B46">
        <w:rPr>
          <w:b/>
          <w:sz w:val="24"/>
          <w:szCs w:val="24"/>
        </w:rPr>
        <w:t xml:space="preserve"> </w:t>
      </w:r>
    </w:p>
    <w:p w:rsidR="00483E35" w:rsidRPr="00483E35" w:rsidRDefault="00483E35" w:rsidP="008344E0">
      <w:pPr>
        <w:jc w:val="both"/>
        <w:rPr>
          <w:b/>
          <w:sz w:val="24"/>
          <w:szCs w:val="24"/>
        </w:rPr>
      </w:pPr>
    </w:p>
    <w:p w:rsidR="003D4B46" w:rsidRDefault="003D4B46" w:rsidP="003D4B46">
      <w:pPr>
        <w:spacing w:line="276" w:lineRule="auto"/>
        <w:jc w:val="both"/>
        <w:rPr>
          <w:bCs/>
          <w:sz w:val="24"/>
          <w:szCs w:val="24"/>
        </w:rPr>
      </w:pPr>
      <w:r>
        <w:rPr>
          <w:bCs/>
          <w:sz w:val="24"/>
          <w:szCs w:val="24"/>
        </w:rPr>
        <w:t>Nel corso dell’esercizio il Collegio Sindacale ha</w:t>
      </w:r>
      <w:r w:rsidRPr="00055840">
        <w:rPr>
          <w:bCs/>
          <w:sz w:val="24"/>
          <w:szCs w:val="24"/>
        </w:rPr>
        <w:t xml:space="preserve"> vigilato sull’osservanza della legge e dello statuto e sul rispetto dei principi di corretta amministrazione.</w:t>
      </w:r>
    </w:p>
    <w:p w:rsidR="003D4B46" w:rsidRPr="00055840" w:rsidRDefault="003D4B46" w:rsidP="003D4B46">
      <w:pPr>
        <w:spacing w:line="276" w:lineRule="auto"/>
        <w:jc w:val="both"/>
        <w:rPr>
          <w:bCs/>
          <w:sz w:val="24"/>
          <w:szCs w:val="24"/>
        </w:rPr>
      </w:pPr>
    </w:p>
    <w:p w:rsidR="003D4B46" w:rsidRDefault="003D4B46" w:rsidP="003D4B46">
      <w:pPr>
        <w:spacing w:line="276" w:lineRule="auto"/>
        <w:jc w:val="both"/>
        <w:rPr>
          <w:bCs/>
          <w:sz w:val="24"/>
          <w:szCs w:val="24"/>
        </w:rPr>
      </w:pPr>
      <w:r>
        <w:rPr>
          <w:bCs/>
          <w:sz w:val="24"/>
          <w:szCs w:val="24"/>
        </w:rPr>
        <w:lastRenderedPageBreak/>
        <w:t>Il Collegio Sindacale ha</w:t>
      </w:r>
      <w:r w:rsidRPr="00055840">
        <w:rPr>
          <w:bCs/>
          <w:sz w:val="24"/>
          <w:szCs w:val="24"/>
        </w:rPr>
        <w:t xml:space="preserve"> partecipato alle assemblee </w:t>
      </w:r>
      <w:r>
        <w:rPr>
          <w:bCs/>
          <w:sz w:val="24"/>
          <w:szCs w:val="24"/>
        </w:rPr>
        <w:t>de</w:t>
      </w:r>
      <w:r w:rsidR="00C25306">
        <w:rPr>
          <w:bCs/>
          <w:sz w:val="24"/>
          <w:szCs w:val="24"/>
        </w:rPr>
        <w:t>gli azionisti</w:t>
      </w:r>
      <w:r w:rsidRPr="00055840">
        <w:rPr>
          <w:bCs/>
          <w:sz w:val="24"/>
          <w:szCs w:val="24"/>
        </w:rPr>
        <w:t xml:space="preserve"> ed alle riunioni del </w:t>
      </w:r>
      <w:r>
        <w:rPr>
          <w:bCs/>
          <w:sz w:val="24"/>
          <w:szCs w:val="24"/>
        </w:rPr>
        <w:t>C</w:t>
      </w:r>
      <w:r w:rsidRPr="00055840">
        <w:rPr>
          <w:bCs/>
          <w:sz w:val="24"/>
          <w:szCs w:val="24"/>
        </w:rPr>
        <w:t xml:space="preserve">onsiglio di </w:t>
      </w:r>
      <w:r>
        <w:rPr>
          <w:bCs/>
          <w:sz w:val="24"/>
          <w:szCs w:val="24"/>
        </w:rPr>
        <w:t>A</w:t>
      </w:r>
      <w:r w:rsidRPr="00055840">
        <w:rPr>
          <w:bCs/>
          <w:sz w:val="24"/>
          <w:szCs w:val="24"/>
        </w:rPr>
        <w:t>mministrazione, in relazione alle quali</w:t>
      </w:r>
      <w:r>
        <w:rPr>
          <w:bCs/>
          <w:sz w:val="24"/>
          <w:szCs w:val="24"/>
        </w:rPr>
        <w:t>, sulla base delle informazioni disponibili, non si sono rilevate</w:t>
      </w:r>
      <w:r w:rsidRPr="00055840">
        <w:rPr>
          <w:bCs/>
          <w:sz w:val="24"/>
          <w:szCs w:val="24"/>
        </w:rPr>
        <w:t xml:space="preserve"> violazioni della legge e dello statuto, né operazioni manifestamente imprudenti, azzardate, in potenziale conflitto di interesse o tali da compromettere l’integrità del patrimonio sociale.</w:t>
      </w:r>
    </w:p>
    <w:p w:rsidR="003D4B46" w:rsidRPr="00055840" w:rsidRDefault="003D4B46" w:rsidP="003D4B46">
      <w:pPr>
        <w:spacing w:line="276" w:lineRule="auto"/>
        <w:jc w:val="both"/>
        <w:rPr>
          <w:bCs/>
          <w:sz w:val="24"/>
          <w:szCs w:val="24"/>
        </w:rPr>
      </w:pPr>
    </w:p>
    <w:p w:rsidR="003D4B46" w:rsidRDefault="003D4B46" w:rsidP="003D4B46">
      <w:pPr>
        <w:spacing w:line="276" w:lineRule="auto"/>
        <w:jc w:val="both"/>
        <w:rPr>
          <w:bCs/>
          <w:sz w:val="24"/>
          <w:szCs w:val="24"/>
        </w:rPr>
      </w:pPr>
      <w:r>
        <w:rPr>
          <w:bCs/>
          <w:sz w:val="24"/>
          <w:szCs w:val="24"/>
        </w:rPr>
        <w:t>Il Collegio Sindacale ha</w:t>
      </w:r>
      <w:r w:rsidRPr="00055840">
        <w:rPr>
          <w:bCs/>
          <w:sz w:val="24"/>
          <w:szCs w:val="24"/>
        </w:rPr>
        <w:t xml:space="preserve"> acquisito da</w:t>
      </w:r>
      <w:r>
        <w:rPr>
          <w:bCs/>
          <w:sz w:val="24"/>
          <w:szCs w:val="24"/>
        </w:rPr>
        <w:t>ll’organo amministrativo</w:t>
      </w:r>
      <w:r w:rsidRPr="00055840">
        <w:rPr>
          <w:bCs/>
          <w:sz w:val="24"/>
          <w:szCs w:val="24"/>
        </w:rPr>
        <w:t>, durante le riunioni svolte, informazioni sul generale andamento della gestione e sulla sua prevedibile evoluzione, nonché sulle operazioni di maggiore rilievo, per le loro dimensioni o caratteristiche, effettuate dalla</w:t>
      </w:r>
      <w:r>
        <w:rPr>
          <w:bCs/>
          <w:sz w:val="24"/>
          <w:szCs w:val="24"/>
        </w:rPr>
        <w:t xml:space="preserve"> società</w:t>
      </w:r>
      <w:r w:rsidRPr="00055840">
        <w:rPr>
          <w:bCs/>
          <w:sz w:val="24"/>
          <w:szCs w:val="24"/>
        </w:rPr>
        <w:t xml:space="preserve"> e, in base alle informazioni acquisite, non </w:t>
      </w:r>
      <w:r>
        <w:rPr>
          <w:bCs/>
          <w:sz w:val="24"/>
          <w:szCs w:val="24"/>
        </w:rPr>
        <w:t>si rilevano</w:t>
      </w:r>
      <w:r w:rsidRPr="00055840">
        <w:rPr>
          <w:bCs/>
          <w:sz w:val="24"/>
          <w:szCs w:val="24"/>
        </w:rPr>
        <w:t xml:space="preserve"> osservazioni particolari da riferire. </w:t>
      </w:r>
    </w:p>
    <w:p w:rsidR="00C87CD7" w:rsidRDefault="00C87CD7" w:rsidP="00C87CD7">
      <w:pPr>
        <w:spacing w:after="200" w:line="276" w:lineRule="auto"/>
        <w:jc w:val="both"/>
        <w:rPr>
          <w:rFonts w:eastAsia="Calibri"/>
          <w:spacing w:val="1"/>
          <w:sz w:val="24"/>
          <w:szCs w:val="24"/>
        </w:rPr>
      </w:pPr>
      <w:r w:rsidRPr="005419A7">
        <w:rPr>
          <w:rFonts w:eastAsia="Calibri"/>
          <w:spacing w:val="1"/>
          <w:sz w:val="24"/>
          <w:szCs w:val="24"/>
        </w:rPr>
        <w:lastRenderedPageBreak/>
        <w:t>Durante il compimento del suo incarico</w:t>
      </w:r>
      <w:r w:rsidR="00B44502">
        <w:rPr>
          <w:rFonts w:eastAsia="Calibri"/>
          <w:spacing w:val="1"/>
          <w:sz w:val="24"/>
          <w:szCs w:val="24"/>
        </w:rPr>
        <w:t>,</w:t>
      </w:r>
      <w:r w:rsidRPr="005419A7">
        <w:rPr>
          <w:rFonts w:eastAsia="Calibri"/>
          <w:spacing w:val="1"/>
          <w:sz w:val="24"/>
          <w:szCs w:val="24"/>
        </w:rPr>
        <w:t xml:space="preserve"> il Collegio Sindacale ha </w:t>
      </w:r>
      <w:r w:rsidR="007341CE">
        <w:rPr>
          <w:rFonts w:eastAsia="Calibri"/>
          <w:spacing w:val="1"/>
          <w:sz w:val="24"/>
          <w:szCs w:val="24"/>
        </w:rPr>
        <w:t>preso visione della relazione dell’</w:t>
      </w:r>
      <w:r w:rsidRPr="005419A7">
        <w:rPr>
          <w:rFonts w:eastAsia="Calibri"/>
          <w:spacing w:val="1"/>
          <w:sz w:val="24"/>
          <w:szCs w:val="24"/>
        </w:rPr>
        <w:t>’Organismo di Vigilanza</w:t>
      </w:r>
      <w:r>
        <w:rPr>
          <w:rFonts w:eastAsia="Calibri"/>
          <w:spacing w:val="1"/>
          <w:sz w:val="24"/>
          <w:szCs w:val="24"/>
        </w:rPr>
        <w:t xml:space="preserve"> che ha formulato alla Società proposte di miglioramento; non sono tuttavia emerse </w:t>
      </w:r>
      <w:r w:rsidRPr="005419A7">
        <w:rPr>
          <w:rFonts w:eastAsia="Calibri"/>
          <w:spacing w:val="1"/>
          <w:sz w:val="24"/>
          <w:szCs w:val="24"/>
        </w:rPr>
        <w:t xml:space="preserve">criticità </w:t>
      </w:r>
      <w:r>
        <w:rPr>
          <w:rFonts w:eastAsia="Calibri"/>
          <w:spacing w:val="1"/>
          <w:sz w:val="24"/>
          <w:szCs w:val="24"/>
        </w:rPr>
        <w:t xml:space="preserve">significative </w:t>
      </w:r>
      <w:r w:rsidRPr="005419A7">
        <w:rPr>
          <w:rFonts w:eastAsia="Calibri"/>
          <w:spacing w:val="1"/>
          <w:sz w:val="24"/>
          <w:szCs w:val="24"/>
        </w:rPr>
        <w:t>rispetto al</w:t>
      </w:r>
      <w:r w:rsidR="00B44502">
        <w:rPr>
          <w:rFonts w:eastAsia="Calibri"/>
          <w:spacing w:val="1"/>
          <w:sz w:val="24"/>
          <w:szCs w:val="24"/>
        </w:rPr>
        <w:t>la corretta attuazione</w:t>
      </w:r>
      <w:r>
        <w:rPr>
          <w:rFonts w:eastAsia="Calibri"/>
          <w:spacing w:val="1"/>
          <w:sz w:val="24"/>
          <w:szCs w:val="24"/>
        </w:rPr>
        <w:t xml:space="preserve"> </w:t>
      </w:r>
      <w:r w:rsidRPr="005419A7">
        <w:rPr>
          <w:rFonts w:eastAsia="Calibri"/>
          <w:spacing w:val="1"/>
          <w:sz w:val="24"/>
          <w:szCs w:val="24"/>
        </w:rPr>
        <w:t>modello organizzativo che debbano essere evidenziate nella presente relazione.</w:t>
      </w:r>
      <w:r>
        <w:rPr>
          <w:rFonts w:eastAsia="Calibri"/>
          <w:spacing w:val="1"/>
          <w:sz w:val="24"/>
          <w:szCs w:val="24"/>
        </w:rPr>
        <w:t xml:space="preserve"> </w:t>
      </w:r>
    </w:p>
    <w:p w:rsidR="003D4B46" w:rsidRDefault="007C6D12" w:rsidP="00BF64A6">
      <w:pPr>
        <w:spacing w:line="276" w:lineRule="auto"/>
        <w:jc w:val="both"/>
        <w:rPr>
          <w:bCs/>
          <w:sz w:val="24"/>
          <w:szCs w:val="24"/>
        </w:rPr>
      </w:pPr>
      <w:r>
        <w:rPr>
          <w:bCs/>
          <w:sz w:val="24"/>
          <w:szCs w:val="24"/>
        </w:rPr>
        <w:t>Il Collegio Sindacale ha</w:t>
      </w:r>
      <w:r w:rsidRPr="007C6D12">
        <w:rPr>
          <w:bCs/>
          <w:sz w:val="24"/>
          <w:szCs w:val="24"/>
        </w:rPr>
        <w:t xml:space="preserve"> acquisito conoscenza </w:t>
      </w:r>
      <w:r>
        <w:rPr>
          <w:bCs/>
          <w:sz w:val="24"/>
          <w:szCs w:val="24"/>
        </w:rPr>
        <w:t>e vigilato, per quanto di sua</w:t>
      </w:r>
      <w:r w:rsidRPr="007C6D12">
        <w:rPr>
          <w:bCs/>
          <w:sz w:val="24"/>
          <w:szCs w:val="24"/>
        </w:rPr>
        <w:t xml:space="preserve"> competenza, sull’adeguatezza e sul funzionamento dell’assetto organizzativo della società,</w:t>
      </w:r>
      <w:r w:rsidR="001226D5">
        <w:rPr>
          <w:bCs/>
          <w:sz w:val="24"/>
          <w:szCs w:val="24"/>
        </w:rPr>
        <w:t xml:space="preserve"> </w:t>
      </w:r>
      <w:r w:rsidR="001226D5" w:rsidRPr="00AA6CBB">
        <w:rPr>
          <w:bCs/>
          <w:sz w:val="24"/>
          <w:szCs w:val="24"/>
        </w:rPr>
        <w:t>anche in funzione della rilevazione tempestiva di situazioni di crisi o di perdita della continuità,</w:t>
      </w:r>
      <w:r w:rsidRPr="007C6D12">
        <w:rPr>
          <w:bCs/>
          <w:sz w:val="24"/>
          <w:szCs w:val="24"/>
        </w:rPr>
        <w:t xml:space="preserve"> anche tramite la raccolta di informazioni dai responsabili delle funzioni</w:t>
      </w:r>
      <w:r w:rsidR="0011547C" w:rsidRPr="0011547C">
        <w:rPr>
          <w:sz w:val="24"/>
          <w:szCs w:val="24"/>
        </w:rPr>
        <w:t xml:space="preserve"> </w:t>
      </w:r>
      <w:r w:rsidR="0011547C">
        <w:rPr>
          <w:sz w:val="24"/>
          <w:szCs w:val="24"/>
        </w:rPr>
        <w:t>e</w:t>
      </w:r>
      <w:r w:rsidR="00C25306">
        <w:rPr>
          <w:sz w:val="24"/>
          <w:szCs w:val="24"/>
        </w:rPr>
        <w:t xml:space="preserve"> lo</w:t>
      </w:r>
      <w:r w:rsidR="0011547C">
        <w:rPr>
          <w:sz w:val="24"/>
          <w:szCs w:val="24"/>
        </w:rPr>
        <w:t xml:space="preserve"> scambio di informazioni con il soggetto incaricato della revisione legale,</w:t>
      </w:r>
      <w:r w:rsidRPr="007C6D12">
        <w:rPr>
          <w:bCs/>
          <w:sz w:val="24"/>
          <w:szCs w:val="24"/>
        </w:rPr>
        <w:t xml:space="preserve"> e a tale riguardo non </w:t>
      </w:r>
      <w:r w:rsidR="00C25306">
        <w:rPr>
          <w:bCs/>
          <w:sz w:val="24"/>
          <w:szCs w:val="24"/>
        </w:rPr>
        <w:t>ha</w:t>
      </w:r>
      <w:r w:rsidRPr="007C6D12">
        <w:rPr>
          <w:bCs/>
          <w:sz w:val="24"/>
          <w:szCs w:val="24"/>
        </w:rPr>
        <w:t xml:space="preserve"> osservazioni particolari da riferire.</w:t>
      </w:r>
    </w:p>
    <w:p w:rsidR="007C6D12" w:rsidRPr="007C6D12" w:rsidRDefault="007C6D12" w:rsidP="007C6D12">
      <w:pPr>
        <w:spacing w:line="276" w:lineRule="auto"/>
        <w:rPr>
          <w:bCs/>
          <w:sz w:val="24"/>
          <w:szCs w:val="24"/>
        </w:rPr>
      </w:pPr>
    </w:p>
    <w:p w:rsidR="003D4B46" w:rsidRPr="00055840" w:rsidRDefault="003D4B46" w:rsidP="003D4B46">
      <w:pPr>
        <w:spacing w:line="276" w:lineRule="auto"/>
        <w:jc w:val="both"/>
        <w:rPr>
          <w:bCs/>
          <w:sz w:val="24"/>
          <w:szCs w:val="24"/>
        </w:rPr>
      </w:pPr>
      <w:r>
        <w:rPr>
          <w:bCs/>
          <w:sz w:val="24"/>
          <w:szCs w:val="24"/>
        </w:rPr>
        <w:lastRenderedPageBreak/>
        <w:t>Il Collegio Sindacale ha</w:t>
      </w:r>
      <w:r w:rsidRPr="00055840">
        <w:rPr>
          <w:bCs/>
          <w:sz w:val="24"/>
          <w:szCs w:val="24"/>
        </w:rPr>
        <w:t xml:space="preserve"> acquisito conoscenza e vigilato, per quanto di </w:t>
      </w:r>
      <w:r>
        <w:rPr>
          <w:bCs/>
          <w:sz w:val="24"/>
          <w:szCs w:val="24"/>
        </w:rPr>
        <w:t>sua</w:t>
      </w:r>
      <w:r w:rsidRPr="00055840">
        <w:rPr>
          <w:bCs/>
          <w:sz w:val="24"/>
          <w:szCs w:val="24"/>
        </w:rPr>
        <w:t xml:space="preserve"> competenza, sull’adeguatezza e sul funzionamento del sistema amministrativo-contabile, nonché sull’affidabilità di quest’ultimo a rappresentare correttamente i fatti di gestione, mediante l’ottenimento di informazioni dai responsabili delle funzioni e l’esame dei documenti aziendali, e a tale riguardo non </w:t>
      </w:r>
      <w:r w:rsidR="00C25306">
        <w:rPr>
          <w:bCs/>
          <w:sz w:val="24"/>
          <w:szCs w:val="24"/>
        </w:rPr>
        <w:t>ha</w:t>
      </w:r>
      <w:r w:rsidRPr="00055840">
        <w:rPr>
          <w:bCs/>
          <w:sz w:val="24"/>
          <w:szCs w:val="24"/>
        </w:rPr>
        <w:t xml:space="preserve"> osservazioni particolari da riferire.</w:t>
      </w:r>
    </w:p>
    <w:p w:rsidR="003D4B46" w:rsidRDefault="003D4B46" w:rsidP="003D4B46">
      <w:pPr>
        <w:spacing w:line="276" w:lineRule="auto"/>
        <w:jc w:val="both"/>
        <w:rPr>
          <w:bCs/>
          <w:sz w:val="24"/>
          <w:szCs w:val="24"/>
        </w:rPr>
      </w:pPr>
    </w:p>
    <w:p w:rsidR="003D4B46" w:rsidRDefault="003D4B46" w:rsidP="003D4B46">
      <w:pPr>
        <w:spacing w:line="276" w:lineRule="auto"/>
        <w:jc w:val="both"/>
        <w:rPr>
          <w:bCs/>
          <w:sz w:val="24"/>
          <w:szCs w:val="24"/>
        </w:rPr>
      </w:pPr>
      <w:r w:rsidRPr="00055840">
        <w:rPr>
          <w:bCs/>
          <w:sz w:val="24"/>
          <w:szCs w:val="24"/>
        </w:rPr>
        <w:t xml:space="preserve">Non sono pervenute denunzie dai soci ex art. 2408 </w:t>
      </w:r>
      <w:r>
        <w:rPr>
          <w:bCs/>
          <w:sz w:val="24"/>
          <w:szCs w:val="24"/>
        </w:rPr>
        <w:t>del Codice Civile.</w:t>
      </w:r>
    </w:p>
    <w:p w:rsidR="003D4B46" w:rsidRDefault="003D4B46" w:rsidP="003D4B46">
      <w:pPr>
        <w:spacing w:line="276" w:lineRule="auto"/>
        <w:jc w:val="both"/>
        <w:rPr>
          <w:bCs/>
          <w:sz w:val="24"/>
          <w:szCs w:val="24"/>
        </w:rPr>
      </w:pPr>
    </w:p>
    <w:p w:rsidR="0011547C" w:rsidRDefault="003D4B46" w:rsidP="003D4B46">
      <w:pPr>
        <w:spacing w:line="276" w:lineRule="auto"/>
        <w:jc w:val="both"/>
        <w:rPr>
          <w:bCs/>
          <w:sz w:val="24"/>
          <w:szCs w:val="24"/>
        </w:rPr>
      </w:pPr>
      <w:r>
        <w:rPr>
          <w:bCs/>
          <w:sz w:val="24"/>
          <w:szCs w:val="24"/>
        </w:rPr>
        <w:t>Non sono state fatte denunce ai sensi dell’art. 2409, comma 7, del Codice Civile.</w:t>
      </w:r>
      <w:r w:rsidR="0011547C">
        <w:rPr>
          <w:bCs/>
          <w:sz w:val="24"/>
          <w:szCs w:val="24"/>
        </w:rPr>
        <w:t xml:space="preserve"> </w:t>
      </w:r>
    </w:p>
    <w:p w:rsidR="0011547C" w:rsidRDefault="0011547C" w:rsidP="003D4B46">
      <w:pPr>
        <w:spacing w:line="276" w:lineRule="auto"/>
        <w:jc w:val="both"/>
        <w:rPr>
          <w:bCs/>
          <w:sz w:val="24"/>
          <w:szCs w:val="24"/>
        </w:rPr>
      </w:pPr>
    </w:p>
    <w:p w:rsidR="003D4B46" w:rsidRPr="00055840" w:rsidRDefault="0011547C" w:rsidP="003D4B46">
      <w:pPr>
        <w:spacing w:line="276" w:lineRule="auto"/>
        <w:jc w:val="both"/>
        <w:rPr>
          <w:bCs/>
          <w:sz w:val="24"/>
          <w:szCs w:val="24"/>
        </w:rPr>
      </w:pPr>
      <w:r>
        <w:rPr>
          <w:sz w:val="24"/>
          <w:szCs w:val="24"/>
        </w:rPr>
        <w:lastRenderedPageBreak/>
        <w:t xml:space="preserve">Il Collegio Sindacale non </w:t>
      </w:r>
      <w:r w:rsidRPr="00116BD3">
        <w:rPr>
          <w:sz w:val="24"/>
          <w:szCs w:val="24"/>
        </w:rPr>
        <w:t xml:space="preserve">è dovuto intervenire per omissioni del Consiglio di Amministrazione ai sensi dell’art. 2406 </w:t>
      </w:r>
      <w:r w:rsidR="00830CC6">
        <w:rPr>
          <w:sz w:val="24"/>
          <w:szCs w:val="24"/>
        </w:rPr>
        <w:t>del Codice Civile</w:t>
      </w:r>
      <w:r>
        <w:rPr>
          <w:sz w:val="24"/>
          <w:szCs w:val="24"/>
        </w:rPr>
        <w:t>.</w:t>
      </w:r>
    </w:p>
    <w:p w:rsidR="003D4B46" w:rsidRDefault="003D4B46" w:rsidP="003D4B46">
      <w:pPr>
        <w:spacing w:line="276" w:lineRule="auto"/>
        <w:jc w:val="both"/>
        <w:rPr>
          <w:bCs/>
          <w:sz w:val="24"/>
          <w:szCs w:val="24"/>
        </w:rPr>
      </w:pPr>
    </w:p>
    <w:p w:rsidR="003D4B46" w:rsidRDefault="003D4B46" w:rsidP="003D4B46">
      <w:pPr>
        <w:spacing w:line="276" w:lineRule="auto"/>
        <w:jc w:val="both"/>
        <w:rPr>
          <w:bCs/>
          <w:sz w:val="24"/>
          <w:szCs w:val="24"/>
        </w:rPr>
      </w:pPr>
      <w:r w:rsidRPr="004A688D">
        <w:rPr>
          <w:bCs/>
          <w:sz w:val="24"/>
          <w:szCs w:val="24"/>
        </w:rPr>
        <w:t>Nel corso dell’esercizio non sono stati rilasciati dal Collegio Sindacale pareri previsti dalla legge</w:t>
      </w:r>
      <w:r w:rsidR="003B599D">
        <w:rPr>
          <w:bCs/>
          <w:sz w:val="24"/>
          <w:szCs w:val="24"/>
        </w:rPr>
        <w:t xml:space="preserve">, </w:t>
      </w:r>
      <w:r w:rsidR="00E6470C">
        <w:rPr>
          <w:bCs/>
          <w:sz w:val="24"/>
          <w:szCs w:val="24"/>
        </w:rPr>
        <w:t>fatto salvo che per la formulazione della proposta per il conferimento dell’incarico di revisione legale dei conti.</w:t>
      </w:r>
    </w:p>
    <w:p w:rsidR="003D4B46" w:rsidRPr="00055840" w:rsidRDefault="003D4B46" w:rsidP="003D4B46">
      <w:pPr>
        <w:spacing w:line="276" w:lineRule="auto"/>
        <w:jc w:val="both"/>
        <w:rPr>
          <w:bCs/>
          <w:sz w:val="24"/>
          <w:szCs w:val="24"/>
        </w:rPr>
      </w:pPr>
    </w:p>
    <w:p w:rsidR="003D4B46" w:rsidRDefault="003D4B46" w:rsidP="003D4B46">
      <w:pPr>
        <w:spacing w:line="276" w:lineRule="auto"/>
        <w:jc w:val="both"/>
        <w:rPr>
          <w:bCs/>
          <w:sz w:val="24"/>
          <w:szCs w:val="24"/>
        </w:rPr>
      </w:pPr>
      <w:r w:rsidRPr="00055840">
        <w:rPr>
          <w:bCs/>
          <w:sz w:val="24"/>
          <w:szCs w:val="24"/>
        </w:rPr>
        <w:t>Nel corso dell’attività di vigilanza, come sopra descritta, non sono emersi altri fatti significativi tali da richiederne la menzione nella presente relazione</w:t>
      </w:r>
      <w:r>
        <w:rPr>
          <w:bCs/>
          <w:sz w:val="24"/>
          <w:szCs w:val="24"/>
        </w:rPr>
        <w:t>.</w:t>
      </w:r>
    </w:p>
    <w:p w:rsidR="009406A5" w:rsidRPr="00D06324" w:rsidRDefault="009406A5" w:rsidP="00634A11">
      <w:pPr>
        <w:widowControl w:val="0"/>
        <w:jc w:val="both"/>
        <w:rPr>
          <w:color w:val="000000"/>
          <w:sz w:val="24"/>
          <w:szCs w:val="24"/>
        </w:rPr>
      </w:pPr>
    </w:p>
    <w:p w:rsidR="000F1BBD" w:rsidRPr="00D06324" w:rsidRDefault="00A64BC5" w:rsidP="00A64BC5">
      <w:pPr>
        <w:widowControl w:val="0"/>
        <w:jc w:val="both"/>
        <w:rPr>
          <w:b/>
          <w:sz w:val="24"/>
          <w:szCs w:val="24"/>
        </w:rPr>
      </w:pPr>
      <w:r w:rsidRPr="00D06324">
        <w:rPr>
          <w:b/>
          <w:sz w:val="24"/>
          <w:szCs w:val="24"/>
        </w:rPr>
        <w:t>Osservazioni in ordine al bilancio d’esercizio</w:t>
      </w:r>
    </w:p>
    <w:p w:rsidR="00DC3DB9" w:rsidRPr="00D06324" w:rsidRDefault="00DC3DB9" w:rsidP="00FF5D2C">
      <w:pPr>
        <w:widowControl w:val="0"/>
        <w:spacing w:line="276" w:lineRule="auto"/>
        <w:jc w:val="both"/>
        <w:rPr>
          <w:color w:val="000000"/>
          <w:sz w:val="24"/>
          <w:szCs w:val="24"/>
        </w:rPr>
      </w:pPr>
    </w:p>
    <w:p w:rsidR="00F31DF2" w:rsidRDefault="00A64BC5" w:rsidP="00FF5D2C">
      <w:pPr>
        <w:widowControl w:val="0"/>
        <w:spacing w:line="276" w:lineRule="auto"/>
        <w:jc w:val="both"/>
        <w:rPr>
          <w:color w:val="000000"/>
          <w:sz w:val="24"/>
          <w:szCs w:val="24"/>
        </w:rPr>
      </w:pPr>
      <w:r w:rsidRPr="00D06324">
        <w:rPr>
          <w:color w:val="000000"/>
          <w:sz w:val="24"/>
          <w:szCs w:val="24"/>
        </w:rPr>
        <w:lastRenderedPageBreak/>
        <w:t>Il progetto di bilancio</w:t>
      </w:r>
      <w:r w:rsidR="004C326E" w:rsidRPr="00D06324">
        <w:rPr>
          <w:color w:val="000000"/>
          <w:sz w:val="24"/>
          <w:szCs w:val="24"/>
        </w:rPr>
        <w:t xml:space="preserve"> dell’esercizio chiuso al </w:t>
      </w:r>
      <w:r w:rsidR="004A235D">
        <w:rPr>
          <w:color w:val="000000"/>
          <w:sz w:val="24"/>
          <w:szCs w:val="24"/>
        </w:rPr>
        <w:t>31 dicembre</w:t>
      </w:r>
      <w:r w:rsidR="004C326E" w:rsidRPr="00D06324">
        <w:rPr>
          <w:color w:val="000000"/>
          <w:sz w:val="24"/>
          <w:szCs w:val="24"/>
        </w:rPr>
        <w:t xml:space="preserve"> 201</w:t>
      </w:r>
      <w:r w:rsidR="003218F3">
        <w:rPr>
          <w:color w:val="000000"/>
          <w:sz w:val="24"/>
          <w:szCs w:val="24"/>
        </w:rPr>
        <w:t>9</w:t>
      </w:r>
      <w:r w:rsidR="004C326E" w:rsidRPr="00D06324">
        <w:rPr>
          <w:color w:val="000000"/>
          <w:sz w:val="24"/>
          <w:szCs w:val="24"/>
        </w:rPr>
        <w:t xml:space="preserve"> </w:t>
      </w:r>
      <w:r w:rsidRPr="00D06324">
        <w:rPr>
          <w:color w:val="000000"/>
          <w:sz w:val="24"/>
          <w:szCs w:val="24"/>
        </w:rPr>
        <w:t>risulta costituito dallo stato patr</w:t>
      </w:r>
      <w:r w:rsidR="00F31DF2">
        <w:rPr>
          <w:color w:val="000000"/>
          <w:sz w:val="24"/>
          <w:szCs w:val="24"/>
        </w:rPr>
        <w:t xml:space="preserve">imoniale, dal conto economico, </w:t>
      </w:r>
      <w:r w:rsidRPr="00D06324">
        <w:rPr>
          <w:color w:val="000000"/>
          <w:sz w:val="24"/>
          <w:szCs w:val="24"/>
        </w:rPr>
        <w:t>dalla nota integrativa</w:t>
      </w:r>
      <w:r w:rsidR="00F31DF2">
        <w:rPr>
          <w:color w:val="000000"/>
          <w:sz w:val="24"/>
          <w:szCs w:val="24"/>
        </w:rPr>
        <w:t xml:space="preserve"> e dal rendiconto finanziario</w:t>
      </w:r>
      <w:r w:rsidR="00483E35">
        <w:rPr>
          <w:color w:val="000000"/>
          <w:sz w:val="24"/>
          <w:szCs w:val="24"/>
        </w:rPr>
        <w:t>.</w:t>
      </w:r>
    </w:p>
    <w:p w:rsidR="00DD55F6" w:rsidRDefault="00DD55F6" w:rsidP="00FF5D2C">
      <w:pPr>
        <w:widowControl w:val="0"/>
        <w:spacing w:line="276" w:lineRule="auto"/>
        <w:jc w:val="both"/>
        <w:rPr>
          <w:color w:val="000000"/>
          <w:sz w:val="24"/>
          <w:szCs w:val="24"/>
        </w:rPr>
      </w:pPr>
    </w:p>
    <w:p w:rsidR="00F31DF2" w:rsidRDefault="00F31DF2" w:rsidP="00F31DF2">
      <w:pPr>
        <w:spacing w:line="276" w:lineRule="auto"/>
        <w:jc w:val="both"/>
        <w:rPr>
          <w:rFonts w:eastAsia="Calibri"/>
          <w:spacing w:val="1"/>
          <w:sz w:val="24"/>
          <w:szCs w:val="24"/>
        </w:rPr>
      </w:pPr>
      <w:r w:rsidRPr="00834D4C">
        <w:rPr>
          <w:rFonts w:eastAsia="Calibri"/>
          <w:spacing w:val="1"/>
          <w:sz w:val="24"/>
          <w:szCs w:val="24"/>
        </w:rPr>
        <w:t>Inoltre:</w:t>
      </w:r>
    </w:p>
    <w:p w:rsidR="00DD55F6" w:rsidRDefault="00F31DF2" w:rsidP="00DD55F6">
      <w:pPr>
        <w:pStyle w:val="Paragrafoelenco"/>
        <w:widowControl w:val="0"/>
        <w:numPr>
          <w:ilvl w:val="0"/>
          <w:numId w:val="17"/>
        </w:numPr>
        <w:spacing w:line="276" w:lineRule="auto"/>
        <w:ind w:left="426"/>
        <w:jc w:val="both"/>
        <w:rPr>
          <w:sz w:val="24"/>
          <w:szCs w:val="24"/>
        </w:rPr>
      </w:pPr>
      <w:r>
        <w:rPr>
          <w:sz w:val="24"/>
          <w:szCs w:val="24"/>
        </w:rPr>
        <w:t>il Consiglio di Amministrazione</w:t>
      </w:r>
      <w:r w:rsidRPr="00B80AA1">
        <w:rPr>
          <w:sz w:val="24"/>
          <w:szCs w:val="24"/>
        </w:rPr>
        <w:t xml:space="preserve"> ha altresì predisposto la relazione sulla gestione di cui all’art. 2428</w:t>
      </w:r>
      <w:r>
        <w:rPr>
          <w:sz w:val="24"/>
          <w:szCs w:val="24"/>
        </w:rPr>
        <w:t xml:space="preserve"> del</w:t>
      </w:r>
      <w:r w:rsidRPr="00B80AA1">
        <w:rPr>
          <w:sz w:val="24"/>
          <w:szCs w:val="24"/>
        </w:rPr>
        <w:t xml:space="preserve"> Codice Civile;</w:t>
      </w:r>
    </w:p>
    <w:p w:rsidR="00DD55F6" w:rsidRPr="00DD55F6" w:rsidRDefault="00DD55F6" w:rsidP="00DD55F6">
      <w:pPr>
        <w:pStyle w:val="Paragrafoelenco"/>
        <w:widowControl w:val="0"/>
        <w:numPr>
          <w:ilvl w:val="0"/>
          <w:numId w:val="17"/>
        </w:numPr>
        <w:spacing w:line="276" w:lineRule="auto"/>
        <w:ind w:left="426"/>
        <w:jc w:val="both"/>
        <w:rPr>
          <w:sz w:val="24"/>
          <w:szCs w:val="24"/>
        </w:rPr>
      </w:pPr>
      <w:r w:rsidRPr="00DD55F6">
        <w:rPr>
          <w:sz w:val="24"/>
          <w:szCs w:val="24"/>
        </w:rPr>
        <w:t>tali documenti sono stati consegnati al Collegio Sindacale in tempo utile affinché siano depositati presso la sede della società corredati dalla presente relazione</w:t>
      </w:r>
      <w:r w:rsidR="00A71230">
        <w:rPr>
          <w:sz w:val="24"/>
          <w:szCs w:val="24"/>
        </w:rPr>
        <w:t>, nei termini di legge</w:t>
      </w:r>
      <w:r w:rsidRPr="00DD55F6">
        <w:rPr>
          <w:sz w:val="24"/>
          <w:szCs w:val="24"/>
        </w:rPr>
        <w:t>;</w:t>
      </w:r>
    </w:p>
    <w:p w:rsidR="00816DAA" w:rsidRDefault="00F31DF2" w:rsidP="00F31DF2">
      <w:pPr>
        <w:pStyle w:val="Paragrafoelenco"/>
        <w:widowControl w:val="0"/>
        <w:numPr>
          <w:ilvl w:val="0"/>
          <w:numId w:val="17"/>
        </w:numPr>
        <w:spacing w:line="276" w:lineRule="auto"/>
        <w:ind w:left="426"/>
        <w:jc w:val="both"/>
        <w:rPr>
          <w:sz w:val="24"/>
          <w:szCs w:val="24"/>
        </w:rPr>
      </w:pPr>
      <w:r w:rsidRPr="00B80AA1">
        <w:rPr>
          <w:sz w:val="24"/>
          <w:szCs w:val="24"/>
        </w:rPr>
        <w:t xml:space="preserve">la revisione legale è affidata alla società di </w:t>
      </w:r>
      <w:r w:rsidRPr="009D4223">
        <w:rPr>
          <w:sz w:val="24"/>
          <w:szCs w:val="24"/>
        </w:rPr>
        <w:t xml:space="preserve">revisione </w:t>
      </w:r>
      <w:r w:rsidR="004A235D" w:rsidRPr="009D4223">
        <w:rPr>
          <w:sz w:val="24"/>
          <w:szCs w:val="24"/>
        </w:rPr>
        <w:t>RSM Società di Revisione e Organizzazione Contabile S.p.A.</w:t>
      </w:r>
      <w:r w:rsidRPr="00B80AA1">
        <w:rPr>
          <w:sz w:val="24"/>
          <w:szCs w:val="24"/>
        </w:rPr>
        <w:t xml:space="preserve"> che ha predisposto la propria relazione ex art. </w:t>
      </w:r>
      <w:r w:rsidRPr="00B80AA1">
        <w:rPr>
          <w:sz w:val="24"/>
          <w:szCs w:val="24"/>
        </w:rPr>
        <w:lastRenderedPageBreak/>
        <w:t>14 D. Lgs. 27 gennaio 2010, n. 39, relazione che non evidenzia rilievi per deviazioni significative, ovvero giudizi negativi o impossibilità di esprimere un giudizio o richiami di informativa e pertanto il giudizio rilasciato è positivo</w:t>
      </w:r>
      <w:r w:rsidR="00816DAA">
        <w:rPr>
          <w:sz w:val="24"/>
          <w:szCs w:val="24"/>
        </w:rPr>
        <w:t>;</w:t>
      </w:r>
    </w:p>
    <w:p w:rsidR="00F31DF2" w:rsidRPr="00A71230" w:rsidRDefault="00A71230" w:rsidP="00F31DF2">
      <w:pPr>
        <w:pStyle w:val="Paragrafoelenco"/>
        <w:widowControl w:val="0"/>
        <w:numPr>
          <w:ilvl w:val="0"/>
          <w:numId w:val="17"/>
        </w:numPr>
        <w:spacing w:line="276" w:lineRule="auto"/>
        <w:ind w:left="426"/>
        <w:jc w:val="both"/>
        <w:rPr>
          <w:sz w:val="24"/>
          <w:szCs w:val="24"/>
        </w:rPr>
      </w:pPr>
      <w:r w:rsidRPr="00A71230">
        <w:rPr>
          <w:sz w:val="24"/>
          <w:szCs w:val="24"/>
        </w:rPr>
        <w:t xml:space="preserve">il Collegio Sindacale è stato informato che </w:t>
      </w:r>
      <w:r w:rsidR="00B82CBB" w:rsidRPr="00A71230">
        <w:rPr>
          <w:sz w:val="24"/>
          <w:szCs w:val="24"/>
        </w:rPr>
        <w:t xml:space="preserve">l’assemblea ordinaria per l’approvazione del bilancio </w:t>
      </w:r>
      <w:r w:rsidR="004F4935">
        <w:rPr>
          <w:sz w:val="24"/>
          <w:szCs w:val="24"/>
        </w:rPr>
        <w:t xml:space="preserve">sarà convocata nei termini di legge, avvalendosi, se del caso, del </w:t>
      </w:r>
      <w:r w:rsidR="00B82CBB" w:rsidRPr="00A71230">
        <w:rPr>
          <w:sz w:val="24"/>
          <w:szCs w:val="24"/>
        </w:rPr>
        <w:t>maggior termine di 180 giorni dalla chiusura dell’esercizio</w:t>
      </w:r>
      <w:r w:rsidR="004F4935" w:rsidRPr="004F4935">
        <w:rPr>
          <w:sz w:val="24"/>
          <w:szCs w:val="24"/>
        </w:rPr>
        <w:t xml:space="preserve"> </w:t>
      </w:r>
      <w:r w:rsidR="004F4935" w:rsidRPr="00A71230">
        <w:rPr>
          <w:sz w:val="24"/>
          <w:szCs w:val="24"/>
        </w:rPr>
        <w:t>in considerazione della deroga contenuta nell’art. 106, comma 1, D.L. 17 marzo 2020, n. 18</w:t>
      </w:r>
      <w:r w:rsidR="00B82CBB" w:rsidRPr="00A71230">
        <w:rPr>
          <w:sz w:val="24"/>
          <w:szCs w:val="24"/>
        </w:rPr>
        <w:t>.</w:t>
      </w:r>
    </w:p>
    <w:p w:rsidR="00F31DF2" w:rsidRPr="00D06324" w:rsidRDefault="00F31DF2" w:rsidP="00FF5D2C">
      <w:pPr>
        <w:widowControl w:val="0"/>
        <w:spacing w:line="276" w:lineRule="auto"/>
        <w:jc w:val="both"/>
        <w:rPr>
          <w:color w:val="000000"/>
          <w:sz w:val="24"/>
          <w:szCs w:val="24"/>
        </w:rPr>
      </w:pPr>
    </w:p>
    <w:p w:rsidR="004C326E" w:rsidRPr="00D06324" w:rsidRDefault="004C326E" w:rsidP="004C326E">
      <w:pPr>
        <w:spacing w:after="200" w:line="276" w:lineRule="auto"/>
        <w:jc w:val="both"/>
        <w:rPr>
          <w:color w:val="000000"/>
          <w:sz w:val="24"/>
          <w:szCs w:val="24"/>
        </w:rPr>
      </w:pPr>
      <w:r w:rsidRPr="00D06324">
        <w:rPr>
          <w:color w:val="000000"/>
          <w:sz w:val="24"/>
          <w:szCs w:val="24"/>
        </w:rPr>
        <w:t>È quindi stato esaminato il progetto di bilancio, in merito al quale vengono fornite ancora le seguenti ulteriori informazioni:</w:t>
      </w:r>
    </w:p>
    <w:p w:rsidR="008F222F" w:rsidRPr="00D06324" w:rsidRDefault="004C326E" w:rsidP="002516A6">
      <w:pPr>
        <w:numPr>
          <w:ilvl w:val="0"/>
          <w:numId w:val="16"/>
        </w:numPr>
        <w:tabs>
          <w:tab w:val="left" w:pos="142"/>
        </w:tabs>
        <w:ind w:left="426" w:hanging="284"/>
        <w:jc w:val="both"/>
        <w:rPr>
          <w:color w:val="000000"/>
          <w:sz w:val="24"/>
          <w:szCs w:val="24"/>
        </w:rPr>
      </w:pPr>
      <w:r w:rsidRPr="00D06324">
        <w:rPr>
          <w:color w:val="000000"/>
          <w:sz w:val="24"/>
          <w:szCs w:val="24"/>
        </w:rPr>
        <w:t>i criteri di valutazione seguiti nella formazione del bilancio chiuso al 3</w:t>
      </w:r>
      <w:r w:rsidR="004A235D">
        <w:rPr>
          <w:color w:val="000000"/>
          <w:sz w:val="24"/>
          <w:szCs w:val="24"/>
        </w:rPr>
        <w:t>1 dicembre</w:t>
      </w:r>
      <w:r w:rsidRPr="00D06324">
        <w:rPr>
          <w:color w:val="000000"/>
          <w:sz w:val="24"/>
          <w:szCs w:val="24"/>
        </w:rPr>
        <w:t xml:space="preserve"> 201</w:t>
      </w:r>
      <w:r w:rsidR="00B82CBB">
        <w:rPr>
          <w:color w:val="000000"/>
          <w:sz w:val="24"/>
          <w:szCs w:val="24"/>
        </w:rPr>
        <w:t>9</w:t>
      </w:r>
      <w:r w:rsidRPr="00D06324">
        <w:rPr>
          <w:color w:val="000000"/>
          <w:sz w:val="24"/>
          <w:szCs w:val="24"/>
        </w:rPr>
        <w:t xml:space="preserve"> sono stati controllati e risultano conformi alla normativa vigente</w:t>
      </w:r>
      <w:r w:rsidR="00FE2A02">
        <w:rPr>
          <w:color w:val="000000"/>
          <w:sz w:val="24"/>
          <w:szCs w:val="24"/>
        </w:rPr>
        <w:t xml:space="preserve">, nonché ai </w:t>
      </w:r>
      <w:r w:rsidR="00FE2A02">
        <w:rPr>
          <w:color w:val="000000"/>
          <w:sz w:val="24"/>
          <w:szCs w:val="24"/>
        </w:rPr>
        <w:lastRenderedPageBreak/>
        <w:t xml:space="preserve">principi </w:t>
      </w:r>
      <w:r w:rsidR="002E71B4">
        <w:rPr>
          <w:color w:val="000000"/>
          <w:sz w:val="24"/>
          <w:szCs w:val="24"/>
        </w:rPr>
        <w:t>contabili emanati dall’OIC.</w:t>
      </w:r>
      <w:r w:rsidRPr="00D06324">
        <w:rPr>
          <w:color w:val="000000"/>
          <w:sz w:val="24"/>
          <w:szCs w:val="24"/>
        </w:rPr>
        <w:t xml:space="preserve"> </w:t>
      </w:r>
      <w:r w:rsidR="00F31DF2" w:rsidRPr="00637475">
        <w:rPr>
          <w:rFonts w:eastAsia="Calibri"/>
          <w:spacing w:val="1"/>
          <w:sz w:val="24"/>
          <w:szCs w:val="24"/>
        </w:rPr>
        <w:t>Nella nota integrativa, la società ha dato adeguata informativa sulle modalità di adozione dei principi contabili e dei criteri di valutazione applicabili al bilancio in essere</w:t>
      </w:r>
      <w:r w:rsidR="008F222F" w:rsidRPr="00D06324">
        <w:rPr>
          <w:color w:val="000000"/>
          <w:sz w:val="24"/>
          <w:szCs w:val="24"/>
        </w:rPr>
        <w:t>;</w:t>
      </w:r>
    </w:p>
    <w:p w:rsidR="004C326E" w:rsidRDefault="004C326E" w:rsidP="002516A6">
      <w:pPr>
        <w:numPr>
          <w:ilvl w:val="0"/>
          <w:numId w:val="16"/>
        </w:numPr>
        <w:tabs>
          <w:tab w:val="left" w:pos="142"/>
        </w:tabs>
        <w:ind w:left="426" w:hanging="284"/>
        <w:jc w:val="both"/>
        <w:rPr>
          <w:color w:val="000000"/>
          <w:sz w:val="24"/>
          <w:szCs w:val="24"/>
        </w:rPr>
      </w:pPr>
      <w:r w:rsidRPr="00D06324">
        <w:rPr>
          <w:color w:val="000000"/>
          <w:sz w:val="24"/>
          <w:szCs w:val="24"/>
        </w:rPr>
        <w:t>è stata posta attenzione all’impostazione data al progetto di bilancio, sulla sua generale conformità alla legge per quello che riguarda la sua formazione e struttura e a tale riguardo non si hanno osservazioni che debbano essere evidenziate nella presente relazione</w:t>
      </w:r>
      <w:r w:rsidR="00966C20">
        <w:rPr>
          <w:color w:val="000000"/>
          <w:sz w:val="24"/>
          <w:szCs w:val="24"/>
        </w:rPr>
        <w:t>;</w:t>
      </w:r>
      <w:r w:rsidR="00F31DF2">
        <w:rPr>
          <w:color w:val="000000"/>
          <w:sz w:val="24"/>
          <w:szCs w:val="24"/>
        </w:rPr>
        <w:t xml:space="preserve"> </w:t>
      </w:r>
    </w:p>
    <w:p w:rsidR="00B15C53" w:rsidRDefault="00F31DF2" w:rsidP="00C814C2">
      <w:pPr>
        <w:numPr>
          <w:ilvl w:val="0"/>
          <w:numId w:val="16"/>
        </w:numPr>
        <w:tabs>
          <w:tab w:val="left" w:pos="142"/>
        </w:tabs>
        <w:ind w:left="426" w:hanging="284"/>
        <w:jc w:val="both"/>
        <w:rPr>
          <w:color w:val="000000"/>
          <w:sz w:val="24"/>
          <w:szCs w:val="24"/>
        </w:rPr>
      </w:pPr>
      <w:r w:rsidRPr="00F31DF2">
        <w:rPr>
          <w:color w:val="000000"/>
          <w:sz w:val="24"/>
          <w:szCs w:val="24"/>
        </w:rPr>
        <w:t>è stata verificata l'osservanza delle norme di legge inerenti la predisposizione della relazione sulla gestione</w:t>
      </w:r>
      <w:r w:rsidR="00A12484">
        <w:rPr>
          <w:color w:val="000000"/>
          <w:sz w:val="24"/>
          <w:szCs w:val="24"/>
        </w:rPr>
        <w:t xml:space="preserve"> e</w:t>
      </w:r>
      <w:r w:rsidRPr="00F31DF2">
        <w:rPr>
          <w:color w:val="000000"/>
          <w:sz w:val="24"/>
          <w:szCs w:val="24"/>
        </w:rPr>
        <w:t xml:space="preserve"> a tale riguardo non si hanno osservazioni che debbano essere evidenziate nella presente </w:t>
      </w:r>
      <w:r w:rsidRPr="00183F9C">
        <w:rPr>
          <w:color w:val="000000"/>
          <w:sz w:val="24"/>
          <w:szCs w:val="24"/>
        </w:rPr>
        <w:t>relazione</w:t>
      </w:r>
      <w:r w:rsidR="00183F9C">
        <w:rPr>
          <w:color w:val="000000"/>
          <w:sz w:val="24"/>
          <w:szCs w:val="24"/>
        </w:rPr>
        <w:t>; in particolare</w:t>
      </w:r>
      <w:r w:rsidR="00183F9C" w:rsidRPr="00C814C2">
        <w:rPr>
          <w:color w:val="000000"/>
          <w:sz w:val="24"/>
          <w:szCs w:val="24"/>
        </w:rPr>
        <w:t xml:space="preserve">, sulla base delle limitate evidenze disponibili, </w:t>
      </w:r>
      <w:r w:rsidR="00C814C2" w:rsidRPr="00C814C2">
        <w:rPr>
          <w:color w:val="000000"/>
          <w:sz w:val="24"/>
          <w:szCs w:val="24"/>
        </w:rPr>
        <w:t xml:space="preserve">gli amministratori </w:t>
      </w:r>
      <w:r w:rsidR="00183F9C" w:rsidRPr="00C814C2">
        <w:rPr>
          <w:color w:val="000000"/>
          <w:sz w:val="24"/>
          <w:szCs w:val="24"/>
        </w:rPr>
        <w:t xml:space="preserve">hanno condotto una preliminare analisi degli impatti correnti e potenziali futuri del Covid-19 sull’attività economica, sulla situazione finanziaria e sui risultati economici della società operando un aggiornamento della valutazione della sussistenza del presupposto </w:t>
      </w:r>
      <w:r w:rsidR="00183F9C" w:rsidRPr="00C814C2">
        <w:rPr>
          <w:color w:val="000000"/>
          <w:sz w:val="24"/>
          <w:szCs w:val="24"/>
        </w:rPr>
        <w:lastRenderedPageBreak/>
        <w:t xml:space="preserve">della continuità aziendale. Alla luce di tale analisi, nel paragrafo “Fatti di rilievo </w:t>
      </w:r>
      <w:r w:rsidR="004F4935">
        <w:rPr>
          <w:color w:val="000000"/>
          <w:sz w:val="24"/>
          <w:szCs w:val="24"/>
        </w:rPr>
        <w:t>intervenuti do</w:t>
      </w:r>
      <w:r w:rsidR="00183F9C" w:rsidRPr="00C814C2">
        <w:rPr>
          <w:color w:val="000000"/>
          <w:sz w:val="24"/>
          <w:szCs w:val="24"/>
        </w:rPr>
        <w:t xml:space="preserve">po la chiusura d’esercizio ed evoluzione prevedibile della gestione” </w:t>
      </w:r>
      <w:r w:rsidR="00F778F8">
        <w:rPr>
          <w:color w:val="000000"/>
          <w:sz w:val="24"/>
          <w:szCs w:val="24"/>
        </w:rPr>
        <w:t xml:space="preserve">gli amministratori hanno </w:t>
      </w:r>
      <w:r w:rsidR="00183F9C" w:rsidRPr="00C814C2">
        <w:rPr>
          <w:color w:val="000000"/>
          <w:sz w:val="24"/>
          <w:szCs w:val="24"/>
        </w:rPr>
        <w:t>forni</w:t>
      </w:r>
      <w:r w:rsidR="00F778F8">
        <w:rPr>
          <w:color w:val="000000"/>
          <w:sz w:val="24"/>
          <w:szCs w:val="24"/>
        </w:rPr>
        <w:t>to</w:t>
      </w:r>
      <w:r w:rsidR="00183F9C" w:rsidRPr="00C814C2">
        <w:rPr>
          <w:color w:val="000000"/>
          <w:sz w:val="24"/>
          <w:szCs w:val="24"/>
        </w:rPr>
        <w:t xml:space="preserve"> una specifica informativa con particolare riferimento alla continuità aziendale, in relazione alla quale non vengono evidenziate situazioni d’incertezza</w:t>
      </w:r>
      <w:r w:rsidRPr="00C814C2">
        <w:rPr>
          <w:color w:val="000000"/>
          <w:sz w:val="24"/>
          <w:szCs w:val="24"/>
        </w:rPr>
        <w:t>;</w:t>
      </w:r>
      <w:r w:rsidRPr="00F31DF2">
        <w:rPr>
          <w:color w:val="000000"/>
          <w:sz w:val="24"/>
          <w:szCs w:val="24"/>
        </w:rPr>
        <w:t xml:space="preserve"> </w:t>
      </w:r>
    </w:p>
    <w:p w:rsidR="004C326E" w:rsidRPr="00A0539A" w:rsidRDefault="0011547C" w:rsidP="00B15C53">
      <w:pPr>
        <w:pStyle w:val="Paragrafoelenco"/>
        <w:numPr>
          <w:ilvl w:val="0"/>
          <w:numId w:val="16"/>
        </w:numPr>
        <w:ind w:left="426"/>
        <w:jc w:val="both"/>
        <w:rPr>
          <w:color w:val="000000"/>
          <w:sz w:val="24"/>
          <w:szCs w:val="24"/>
        </w:rPr>
      </w:pPr>
      <w:r w:rsidRPr="00B15C53">
        <w:rPr>
          <w:color w:val="000000"/>
          <w:sz w:val="24"/>
          <w:szCs w:val="24"/>
        </w:rPr>
        <w:t xml:space="preserve">per quanto a nostra conoscenza, </w:t>
      </w:r>
      <w:r w:rsidR="00F31DF2" w:rsidRPr="00B15C53">
        <w:rPr>
          <w:color w:val="000000"/>
          <w:sz w:val="24"/>
          <w:szCs w:val="24"/>
        </w:rPr>
        <w:t>l’organo amministrativo</w:t>
      </w:r>
      <w:r w:rsidR="004C326E" w:rsidRPr="00B15C53">
        <w:rPr>
          <w:color w:val="000000"/>
          <w:sz w:val="24"/>
          <w:szCs w:val="24"/>
        </w:rPr>
        <w:t xml:space="preserve">, nella redazione del bilancio, non ha derogato alle norme di legge ai sensi dell’art. 2423, co. 5, </w:t>
      </w:r>
      <w:r w:rsidR="00F71DCD" w:rsidRPr="00B15C53">
        <w:rPr>
          <w:color w:val="000000"/>
          <w:sz w:val="24"/>
          <w:szCs w:val="24"/>
        </w:rPr>
        <w:t>del Codice Civile</w:t>
      </w:r>
      <w:r w:rsidR="00B15C53" w:rsidRPr="00A0539A">
        <w:rPr>
          <w:color w:val="000000"/>
          <w:sz w:val="24"/>
          <w:szCs w:val="24"/>
        </w:rPr>
        <w:t>, fatto salvo che per la disapplicazione del criterio del costo ammortizzato per la valutazione dei crediti e dei debiti i cui effetti sono ritenuti irrilevanti al fine di fornire una rappresentazione veritiera e corretta</w:t>
      </w:r>
      <w:r w:rsidR="004C326E" w:rsidRPr="00A0539A">
        <w:rPr>
          <w:color w:val="000000"/>
          <w:sz w:val="24"/>
          <w:szCs w:val="24"/>
        </w:rPr>
        <w:t>;</w:t>
      </w:r>
    </w:p>
    <w:p w:rsidR="00B24C41" w:rsidRDefault="004C326E" w:rsidP="004C326E">
      <w:pPr>
        <w:numPr>
          <w:ilvl w:val="0"/>
          <w:numId w:val="16"/>
        </w:numPr>
        <w:tabs>
          <w:tab w:val="left" w:pos="142"/>
        </w:tabs>
        <w:ind w:left="426" w:hanging="284"/>
        <w:jc w:val="both"/>
        <w:rPr>
          <w:color w:val="000000"/>
          <w:sz w:val="24"/>
          <w:szCs w:val="24"/>
        </w:rPr>
      </w:pPr>
      <w:r w:rsidRPr="00D06324">
        <w:rPr>
          <w:color w:val="000000"/>
          <w:sz w:val="24"/>
          <w:szCs w:val="24"/>
        </w:rPr>
        <w:t>è stata verificata la rispondenza del bilancio ai fatti ed alle informazioni di cui si è avuta conoscenza a seguito dell’assolvimento dei doveri tipici del Collegio Sindacale e a tale riguardo non vengono evidenziate ulteriori osservazioni</w:t>
      </w:r>
      <w:r w:rsidR="00B24C41">
        <w:rPr>
          <w:color w:val="000000"/>
          <w:sz w:val="24"/>
          <w:szCs w:val="24"/>
        </w:rPr>
        <w:t>;</w:t>
      </w:r>
    </w:p>
    <w:p w:rsidR="00DC2E85" w:rsidRDefault="00DC2E85" w:rsidP="00DC2E85">
      <w:pPr>
        <w:pStyle w:val="Paragrafoelenco"/>
        <w:widowControl w:val="0"/>
        <w:numPr>
          <w:ilvl w:val="0"/>
          <w:numId w:val="16"/>
        </w:numPr>
        <w:spacing w:line="276" w:lineRule="auto"/>
        <w:ind w:left="426" w:hanging="284"/>
        <w:jc w:val="both"/>
        <w:rPr>
          <w:snapToGrid w:val="0"/>
          <w:sz w:val="24"/>
          <w:szCs w:val="24"/>
        </w:rPr>
      </w:pPr>
      <w:r w:rsidRPr="00DC2E85">
        <w:rPr>
          <w:snapToGrid w:val="0"/>
          <w:sz w:val="24"/>
          <w:szCs w:val="24"/>
        </w:rPr>
        <w:lastRenderedPageBreak/>
        <w:t>è stato verificato che non vi sono valori iscritti ai punti B) I - 1) e B) I - 2) dell’attivo dello stato patrimoniale ai sensi dell’art. 2426, comma 1, n.</w:t>
      </w:r>
      <w:r>
        <w:rPr>
          <w:snapToGrid w:val="0"/>
          <w:sz w:val="24"/>
          <w:szCs w:val="24"/>
        </w:rPr>
        <w:t xml:space="preserve"> </w:t>
      </w:r>
      <w:r w:rsidRPr="00DC2E85">
        <w:rPr>
          <w:snapToGrid w:val="0"/>
          <w:sz w:val="24"/>
          <w:szCs w:val="24"/>
        </w:rPr>
        <w:t xml:space="preserve">5, Codice civile; </w:t>
      </w:r>
    </w:p>
    <w:p w:rsidR="00DC2E85" w:rsidRPr="00DC2E85" w:rsidRDefault="00DC2E85" w:rsidP="00DC2E85">
      <w:pPr>
        <w:numPr>
          <w:ilvl w:val="0"/>
          <w:numId w:val="16"/>
        </w:numPr>
        <w:autoSpaceDE/>
        <w:autoSpaceDN/>
        <w:spacing w:after="200" w:line="276" w:lineRule="auto"/>
        <w:ind w:left="426" w:hanging="284"/>
        <w:contextualSpacing/>
        <w:jc w:val="both"/>
        <w:rPr>
          <w:rFonts w:eastAsia="Calibri"/>
          <w:spacing w:val="1"/>
          <w:sz w:val="24"/>
          <w:szCs w:val="24"/>
        </w:rPr>
      </w:pPr>
      <w:r w:rsidRPr="00703EC2">
        <w:rPr>
          <w:snapToGrid w:val="0"/>
          <w:sz w:val="24"/>
          <w:szCs w:val="24"/>
        </w:rPr>
        <w:t>è stato verificato che</w:t>
      </w:r>
      <w:r>
        <w:rPr>
          <w:snapToGrid w:val="0"/>
          <w:sz w:val="24"/>
          <w:szCs w:val="24"/>
        </w:rPr>
        <w:t xml:space="preserve"> non vi sono valori di avviamento iscritti al punto B) I- 5) dell’attivo dello stato patrimoniale</w:t>
      </w:r>
      <w:r w:rsidRPr="00703EC2">
        <w:rPr>
          <w:snapToGrid w:val="0"/>
          <w:sz w:val="24"/>
          <w:szCs w:val="24"/>
        </w:rPr>
        <w:t xml:space="preserve"> </w:t>
      </w:r>
      <w:r>
        <w:rPr>
          <w:snapToGrid w:val="0"/>
          <w:sz w:val="24"/>
          <w:szCs w:val="24"/>
        </w:rPr>
        <w:t xml:space="preserve">ai sensi dell’art. 2426, comma 1, n. 6, del Codice civile; </w:t>
      </w:r>
    </w:p>
    <w:p w:rsidR="004C326E" w:rsidRPr="00E934F1" w:rsidRDefault="00DC2E85" w:rsidP="00E934F1">
      <w:pPr>
        <w:numPr>
          <w:ilvl w:val="0"/>
          <w:numId w:val="16"/>
        </w:numPr>
        <w:tabs>
          <w:tab w:val="left" w:pos="142"/>
        </w:tabs>
        <w:ind w:left="426" w:hanging="284"/>
        <w:jc w:val="both"/>
        <w:rPr>
          <w:color w:val="000000"/>
          <w:sz w:val="24"/>
          <w:szCs w:val="24"/>
        </w:rPr>
      </w:pPr>
      <w:r>
        <w:rPr>
          <w:color w:val="000000"/>
          <w:sz w:val="24"/>
          <w:szCs w:val="24"/>
        </w:rPr>
        <w:t>“gli impegni, le garanzie e le passività potenziali” risultano esaurientemente illustrate</w:t>
      </w:r>
      <w:r w:rsidR="00966C20" w:rsidRPr="00966C20">
        <w:rPr>
          <w:color w:val="000000"/>
          <w:sz w:val="24"/>
          <w:szCs w:val="24"/>
        </w:rPr>
        <w:t>.</w:t>
      </w:r>
    </w:p>
    <w:p w:rsidR="00DE778D" w:rsidRPr="00D06324" w:rsidRDefault="00DE778D" w:rsidP="00634A11">
      <w:pPr>
        <w:widowControl w:val="0"/>
        <w:jc w:val="both"/>
        <w:rPr>
          <w:color w:val="000000"/>
          <w:sz w:val="24"/>
          <w:szCs w:val="24"/>
        </w:rPr>
      </w:pPr>
    </w:p>
    <w:p w:rsidR="004C326E" w:rsidRDefault="004C326E" w:rsidP="006951FE">
      <w:pPr>
        <w:jc w:val="both"/>
        <w:rPr>
          <w:b/>
          <w:sz w:val="24"/>
          <w:szCs w:val="24"/>
        </w:rPr>
      </w:pPr>
      <w:r w:rsidRPr="00F71DCD">
        <w:rPr>
          <w:b/>
          <w:sz w:val="24"/>
          <w:szCs w:val="24"/>
        </w:rPr>
        <w:t>Risultato dell’esercizio sociale</w:t>
      </w:r>
    </w:p>
    <w:p w:rsidR="00F71DCD" w:rsidRPr="00F71DCD" w:rsidRDefault="00F71DCD" w:rsidP="006951FE">
      <w:pPr>
        <w:jc w:val="both"/>
        <w:rPr>
          <w:b/>
          <w:sz w:val="24"/>
          <w:szCs w:val="24"/>
        </w:rPr>
      </w:pPr>
    </w:p>
    <w:p w:rsidR="00F71DCD" w:rsidRDefault="00F71DCD" w:rsidP="00E25870">
      <w:pPr>
        <w:widowControl w:val="0"/>
        <w:jc w:val="both"/>
        <w:rPr>
          <w:color w:val="000000"/>
          <w:sz w:val="24"/>
          <w:szCs w:val="24"/>
        </w:rPr>
      </w:pPr>
      <w:r w:rsidRPr="00F71DCD">
        <w:rPr>
          <w:color w:val="000000"/>
          <w:sz w:val="24"/>
          <w:szCs w:val="24"/>
        </w:rPr>
        <w:t xml:space="preserve">Il risultato netto accertato dall’organo di amministrazione relativo all’esercizio chiuso al </w:t>
      </w:r>
      <w:r w:rsidR="00DC2E85">
        <w:rPr>
          <w:color w:val="000000"/>
          <w:sz w:val="24"/>
          <w:szCs w:val="24"/>
        </w:rPr>
        <w:t>31 dicembre</w:t>
      </w:r>
      <w:r w:rsidRPr="00F71DCD">
        <w:rPr>
          <w:color w:val="000000"/>
          <w:sz w:val="24"/>
          <w:szCs w:val="24"/>
        </w:rPr>
        <w:t xml:space="preserve"> 201</w:t>
      </w:r>
      <w:r w:rsidR="00207FAA">
        <w:rPr>
          <w:color w:val="000000"/>
          <w:sz w:val="24"/>
          <w:szCs w:val="24"/>
        </w:rPr>
        <w:t>9</w:t>
      </w:r>
      <w:r w:rsidRPr="00F71DCD">
        <w:rPr>
          <w:color w:val="000000"/>
          <w:sz w:val="24"/>
          <w:szCs w:val="24"/>
        </w:rPr>
        <w:t>, come anche evidente dalla lettura del bilanci</w:t>
      </w:r>
      <w:r>
        <w:rPr>
          <w:color w:val="000000"/>
          <w:sz w:val="24"/>
          <w:szCs w:val="24"/>
        </w:rPr>
        <w:t xml:space="preserve">o, risulta essere </w:t>
      </w:r>
      <w:r w:rsidR="00DC2E85">
        <w:rPr>
          <w:color w:val="000000"/>
          <w:sz w:val="24"/>
          <w:szCs w:val="24"/>
        </w:rPr>
        <w:t xml:space="preserve">positivo </w:t>
      </w:r>
      <w:r>
        <w:rPr>
          <w:color w:val="000000"/>
          <w:sz w:val="24"/>
          <w:szCs w:val="24"/>
        </w:rPr>
        <w:t>per E</w:t>
      </w:r>
      <w:r w:rsidRPr="00F71DCD">
        <w:rPr>
          <w:color w:val="000000"/>
          <w:sz w:val="24"/>
          <w:szCs w:val="24"/>
        </w:rPr>
        <w:t>uro</w:t>
      </w:r>
      <w:r w:rsidR="0029130A">
        <w:rPr>
          <w:color w:val="000000"/>
          <w:sz w:val="24"/>
          <w:szCs w:val="24"/>
        </w:rPr>
        <w:t xml:space="preserve"> </w:t>
      </w:r>
      <w:r w:rsidR="00207FAA">
        <w:rPr>
          <w:color w:val="000000"/>
          <w:sz w:val="24"/>
          <w:szCs w:val="24"/>
        </w:rPr>
        <w:t>251.994</w:t>
      </w:r>
      <w:r w:rsidRPr="00F71DCD">
        <w:rPr>
          <w:color w:val="000000"/>
          <w:sz w:val="24"/>
          <w:szCs w:val="24"/>
        </w:rPr>
        <w:t>.</w:t>
      </w:r>
    </w:p>
    <w:p w:rsidR="00F71DCD" w:rsidRDefault="00F71DCD" w:rsidP="00E25870">
      <w:pPr>
        <w:widowControl w:val="0"/>
        <w:jc w:val="both"/>
        <w:rPr>
          <w:color w:val="000000"/>
          <w:sz w:val="24"/>
          <w:szCs w:val="24"/>
        </w:rPr>
      </w:pPr>
    </w:p>
    <w:p w:rsidR="00635568" w:rsidRPr="00D06324" w:rsidRDefault="00635568" w:rsidP="00E25870">
      <w:pPr>
        <w:widowControl w:val="0"/>
        <w:jc w:val="both"/>
        <w:rPr>
          <w:b/>
          <w:sz w:val="24"/>
          <w:szCs w:val="24"/>
        </w:rPr>
      </w:pPr>
      <w:r w:rsidRPr="00D06324">
        <w:rPr>
          <w:b/>
          <w:sz w:val="24"/>
          <w:szCs w:val="24"/>
        </w:rPr>
        <w:t>Conclusioni</w:t>
      </w:r>
    </w:p>
    <w:p w:rsidR="00DC3DB9" w:rsidRPr="00D06324" w:rsidRDefault="00DC3DB9" w:rsidP="0036362B">
      <w:pPr>
        <w:widowControl w:val="0"/>
        <w:jc w:val="both"/>
        <w:rPr>
          <w:color w:val="000000"/>
          <w:sz w:val="24"/>
          <w:szCs w:val="24"/>
        </w:rPr>
      </w:pPr>
    </w:p>
    <w:p w:rsidR="00904BF1" w:rsidRDefault="009B7852" w:rsidP="0036362B">
      <w:pPr>
        <w:widowControl w:val="0"/>
        <w:jc w:val="both"/>
        <w:rPr>
          <w:color w:val="000000"/>
          <w:sz w:val="24"/>
          <w:szCs w:val="24"/>
        </w:rPr>
      </w:pPr>
      <w:r w:rsidRPr="00D06324">
        <w:rPr>
          <w:color w:val="000000"/>
          <w:sz w:val="24"/>
          <w:szCs w:val="24"/>
        </w:rPr>
        <w:t>Considerando</w:t>
      </w:r>
      <w:r w:rsidR="00207FAA">
        <w:rPr>
          <w:color w:val="000000"/>
          <w:sz w:val="24"/>
          <w:szCs w:val="24"/>
        </w:rPr>
        <w:t xml:space="preserve"> </w:t>
      </w:r>
      <w:r w:rsidRPr="00D06324">
        <w:rPr>
          <w:color w:val="000000"/>
          <w:sz w:val="24"/>
          <w:szCs w:val="24"/>
        </w:rPr>
        <w:t>le risultanze dell’attività svolta</w:t>
      </w:r>
      <w:r w:rsidR="008B0232" w:rsidRPr="00D06324">
        <w:rPr>
          <w:color w:val="000000"/>
          <w:sz w:val="24"/>
          <w:szCs w:val="24"/>
        </w:rPr>
        <w:t>,</w:t>
      </w:r>
      <w:r w:rsidRPr="00D06324">
        <w:rPr>
          <w:color w:val="000000"/>
          <w:sz w:val="24"/>
          <w:szCs w:val="24"/>
        </w:rPr>
        <w:t xml:space="preserve"> il </w:t>
      </w:r>
      <w:r w:rsidR="000C7BCC" w:rsidRPr="00D06324">
        <w:rPr>
          <w:color w:val="000000"/>
          <w:sz w:val="24"/>
          <w:szCs w:val="24"/>
        </w:rPr>
        <w:t xml:space="preserve">Collegio Sindacale </w:t>
      </w:r>
      <w:r w:rsidRPr="00D06324">
        <w:rPr>
          <w:color w:val="000000"/>
          <w:sz w:val="24"/>
          <w:szCs w:val="24"/>
        </w:rPr>
        <w:t>non rileva</w:t>
      </w:r>
      <w:r w:rsidR="00634A11" w:rsidRPr="00D06324">
        <w:rPr>
          <w:color w:val="000000"/>
          <w:sz w:val="24"/>
          <w:szCs w:val="24"/>
        </w:rPr>
        <w:t xml:space="preserve"> motivi ostativi all’approvazione del bil</w:t>
      </w:r>
      <w:r w:rsidR="002B6398" w:rsidRPr="00D06324">
        <w:rPr>
          <w:color w:val="000000"/>
          <w:sz w:val="24"/>
          <w:szCs w:val="24"/>
        </w:rPr>
        <w:t>ancio di esercizio chiuso al 3</w:t>
      </w:r>
      <w:r w:rsidR="00113E27">
        <w:rPr>
          <w:color w:val="000000"/>
          <w:sz w:val="24"/>
          <w:szCs w:val="24"/>
        </w:rPr>
        <w:t>1 dicembre</w:t>
      </w:r>
      <w:r w:rsidR="002B6398" w:rsidRPr="00D06324">
        <w:rPr>
          <w:color w:val="000000"/>
          <w:sz w:val="24"/>
          <w:szCs w:val="24"/>
        </w:rPr>
        <w:t xml:space="preserve"> </w:t>
      </w:r>
      <w:r w:rsidR="00153232" w:rsidRPr="00D06324">
        <w:rPr>
          <w:color w:val="000000"/>
          <w:sz w:val="24"/>
          <w:szCs w:val="24"/>
        </w:rPr>
        <w:t>201</w:t>
      </w:r>
      <w:r w:rsidR="00207FAA">
        <w:rPr>
          <w:color w:val="000000"/>
          <w:sz w:val="24"/>
          <w:szCs w:val="24"/>
        </w:rPr>
        <w:t>9</w:t>
      </w:r>
      <w:r w:rsidR="00634A11" w:rsidRPr="00D06324">
        <w:rPr>
          <w:color w:val="000000"/>
          <w:sz w:val="24"/>
          <w:szCs w:val="24"/>
        </w:rPr>
        <w:t xml:space="preserve">, né </w:t>
      </w:r>
      <w:r w:rsidRPr="00D06324">
        <w:rPr>
          <w:color w:val="000000"/>
          <w:sz w:val="24"/>
          <w:szCs w:val="24"/>
        </w:rPr>
        <w:t>ha</w:t>
      </w:r>
      <w:r w:rsidR="00634A11" w:rsidRPr="00D06324">
        <w:rPr>
          <w:color w:val="000000"/>
          <w:sz w:val="24"/>
          <w:szCs w:val="24"/>
        </w:rPr>
        <w:t xml:space="preserve"> obiezioni da formulare in merito alla proposta di </w:t>
      </w:r>
      <w:r w:rsidR="00113E27">
        <w:rPr>
          <w:color w:val="000000"/>
          <w:sz w:val="24"/>
          <w:szCs w:val="24"/>
        </w:rPr>
        <w:t>destinazione del risultato d’esercizio contenuta nella nota integrativa</w:t>
      </w:r>
      <w:r w:rsidR="00634A11" w:rsidRPr="00D06324">
        <w:rPr>
          <w:color w:val="000000"/>
          <w:sz w:val="24"/>
          <w:szCs w:val="24"/>
        </w:rPr>
        <w:t>.</w:t>
      </w:r>
      <w:r w:rsidR="002910F8">
        <w:rPr>
          <w:color w:val="000000"/>
          <w:sz w:val="24"/>
          <w:szCs w:val="24"/>
        </w:rPr>
        <w:t xml:space="preserve"> </w:t>
      </w:r>
    </w:p>
    <w:p w:rsidR="00904BF1" w:rsidRDefault="00904BF1" w:rsidP="00904BF1">
      <w:pPr>
        <w:widowControl w:val="0"/>
        <w:jc w:val="both"/>
        <w:rPr>
          <w:sz w:val="24"/>
          <w:szCs w:val="24"/>
        </w:rPr>
      </w:pPr>
    </w:p>
    <w:p w:rsidR="00904BF1" w:rsidRDefault="00904BF1" w:rsidP="00904BF1">
      <w:pPr>
        <w:widowControl w:val="0"/>
        <w:jc w:val="both"/>
        <w:rPr>
          <w:sz w:val="24"/>
          <w:szCs w:val="24"/>
        </w:rPr>
      </w:pPr>
      <w:r>
        <w:rPr>
          <w:sz w:val="24"/>
          <w:szCs w:val="24"/>
        </w:rPr>
        <w:t>Ricordiamo da ultimo che, con l’approvazione del bilancio d’esercizio al 31 dicembre 2019, viene a scadere per compiuto triennio il mandato conferitoci: pertanto, ringraziandoVi per la fiducia accordataci, Vi invitiamo a voler deliberare in merito.</w:t>
      </w:r>
    </w:p>
    <w:p w:rsidR="00904BF1" w:rsidRPr="00D06324" w:rsidRDefault="00904BF1" w:rsidP="0036362B">
      <w:pPr>
        <w:widowControl w:val="0"/>
        <w:jc w:val="both"/>
        <w:rPr>
          <w:color w:val="000000"/>
          <w:sz w:val="24"/>
          <w:szCs w:val="24"/>
        </w:rPr>
      </w:pPr>
    </w:p>
    <w:p w:rsidR="0029130A" w:rsidRPr="00D06324" w:rsidRDefault="0029130A" w:rsidP="0036362B">
      <w:pPr>
        <w:widowControl w:val="0"/>
        <w:jc w:val="both"/>
        <w:rPr>
          <w:color w:val="000000"/>
          <w:sz w:val="24"/>
          <w:szCs w:val="24"/>
        </w:rPr>
      </w:pPr>
    </w:p>
    <w:p w:rsidR="0011547C" w:rsidRPr="00D06324" w:rsidRDefault="0011547C">
      <w:pPr>
        <w:widowControl w:val="0"/>
        <w:jc w:val="both"/>
        <w:rPr>
          <w:color w:val="000000"/>
          <w:sz w:val="24"/>
          <w:szCs w:val="24"/>
        </w:rPr>
      </w:pPr>
    </w:p>
    <w:p w:rsidR="00B146E1" w:rsidRDefault="00B146E1">
      <w:pPr>
        <w:widowControl w:val="0"/>
        <w:jc w:val="both"/>
        <w:rPr>
          <w:sz w:val="24"/>
          <w:szCs w:val="24"/>
        </w:rPr>
      </w:pPr>
      <w:r w:rsidRPr="00D06324">
        <w:rPr>
          <w:sz w:val="24"/>
          <w:szCs w:val="24"/>
        </w:rPr>
        <w:t>Torino</w:t>
      </w:r>
      <w:r w:rsidR="00113E27">
        <w:rPr>
          <w:sz w:val="24"/>
          <w:szCs w:val="24"/>
        </w:rPr>
        <w:t xml:space="preserve"> – Firenze</w:t>
      </w:r>
      <w:r w:rsidRPr="00D06324">
        <w:rPr>
          <w:sz w:val="24"/>
          <w:szCs w:val="24"/>
        </w:rPr>
        <w:t xml:space="preserve">, </w:t>
      </w:r>
      <w:r w:rsidR="00AA6CBB">
        <w:rPr>
          <w:sz w:val="24"/>
          <w:szCs w:val="24"/>
        </w:rPr>
        <w:t>1</w:t>
      </w:r>
      <w:r w:rsidR="004F4935">
        <w:rPr>
          <w:sz w:val="24"/>
          <w:szCs w:val="24"/>
        </w:rPr>
        <w:t>4</w:t>
      </w:r>
      <w:r w:rsidR="00700414">
        <w:rPr>
          <w:sz w:val="24"/>
          <w:szCs w:val="24"/>
        </w:rPr>
        <w:t xml:space="preserve"> </w:t>
      </w:r>
      <w:r w:rsidR="00113E27">
        <w:rPr>
          <w:sz w:val="24"/>
          <w:szCs w:val="24"/>
        </w:rPr>
        <w:t>aprile</w:t>
      </w:r>
      <w:r w:rsidR="001F7300" w:rsidRPr="00D06324">
        <w:rPr>
          <w:sz w:val="24"/>
          <w:szCs w:val="24"/>
        </w:rPr>
        <w:t xml:space="preserve"> </w:t>
      </w:r>
      <w:r w:rsidR="00153232" w:rsidRPr="00D06324">
        <w:rPr>
          <w:sz w:val="24"/>
          <w:szCs w:val="24"/>
        </w:rPr>
        <w:t>20</w:t>
      </w:r>
      <w:r w:rsidR="002910F8">
        <w:rPr>
          <w:sz w:val="24"/>
          <w:szCs w:val="24"/>
        </w:rPr>
        <w:t>20</w:t>
      </w:r>
    </w:p>
    <w:p w:rsidR="00966C20" w:rsidRPr="00D06324" w:rsidRDefault="00966C20">
      <w:pPr>
        <w:widowControl w:val="0"/>
        <w:jc w:val="both"/>
        <w:rPr>
          <w:sz w:val="24"/>
          <w:szCs w:val="24"/>
        </w:rPr>
      </w:pPr>
    </w:p>
    <w:p w:rsidR="00113E27" w:rsidRDefault="00113E27">
      <w:pPr>
        <w:widowControl w:val="0"/>
        <w:jc w:val="both"/>
        <w:rPr>
          <w:sz w:val="24"/>
          <w:szCs w:val="24"/>
        </w:rPr>
      </w:pPr>
    </w:p>
    <w:p w:rsidR="00C87CD7" w:rsidRDefault="00AA6CBB">
      <w:pPr>
        <w:widowControl w:val="0"/>
        <w:jc w:val="both"/>
        <w:rPr>
          <w:sz w:val="24"/>
          <w:szCs w:val="24"/>
        </w:rPr>
      </w:pPr>
      <w:r>
        <w:rPr>
          <w:sz w:val="24"/>
          <w:szCs w:val="24"/>
        </w:rPr>
        <w:t>Per il Collegio Sindacale</w:t>
      </w:r>
    </w:p>
    <w:p w:rsidR="00C87CD7" w:rsidRPr="00D06324" w:rsidRDefault="00C87CD7">
      <w:pPr>
        <w:widowControl w:val="0"/>
        <w:jc w:val="both"/>
        <w:rPr>
          <w:sz w:val="24"/>
          <w:szCs w:val="24"/>
        </w:rPr>
      </w:pPr>
    </w:p>
    <w:p w:rsidR="00AA6CBB" w:rsidRDefault="00AA6CBB" w:rsidP="00113E27">
      <w:pPr>
        <w:widowControl w:val="0"/>
        <w:jc w:val="both"/>
        <w:rPr>
          <w:sz w:val="24"/>
          <w:szCs w:val="24"/>
        </w:rPr>
      </w:pPr>
      <w:r>
        <w:rPr>
          <w:sz w:val="24"/>
          <w:szCs w:val="24"/>
        </w:rPr>
        <w:t xml:space="preserve">       </w:t>
      </w:r>
      <w:r w:rsidR="00113E27" w:rsidRPr="00904BF1">
        <w:rPr>
          <w:sz w:val="24"/>
          <w:szCs w:val="24"/>
        </w:rPr>
        <w:t>Il Presidente</w:t>
      </w:r>
    </w:p>
    <w:p w:rsidR="00AA6CBB" w:rsidRDefault="00AA6CBB" w:rsidP="00113E27">
      <w:pPr>
        <w:widowControl w:val="0"/>
        <w:jc w:val="both"/>
        <w:rPr>
          <w:sz w:val="24"/>
          <w:szCs w:val="24"/>
        </w:rPr>
      </w:pPr>
    </w:p>
    <w:p w:rsidR="00113E27" w:rsidRPr="00904BF1" w:rsidRDefault="00AA6CBB" w:rsidP="00113E27">
      <w:pPr>
        <w:widowControl w:val="0"/>
        <w:jc w:val="both"/>
        <w:rPr>
          <w:sz w:val="24"/>
          <w:szCs w:val="24"/>
        </w:rPr>
      </w:pPr>
      <w:r>
        <w:rPr>
          <w:sz w:val="24"/>
          <w:szCs w:val="24"/>
        </w:rPr>
        <w:t xml:space="preserve">   </w:t>
      </w:r>
      <w:r w:rsidR="00113E27" w:rsidRPr="00904BF1">
        <w:rPr>
          <w:sz w:val="24"/>
          <w:szCs w:val="24"/>
        </w:rPr>
        <w:t>Giuseppe Cagliero</w:t>
      </w:r>
    </w:p>
    <w:p w:rsidR="00113E27" w:rsidRPr="00904BF1" w:rsidRDefault="00113E27" w:rsidP="00113E27">
      <w:pPr>
        <w:widowControl w:val="0"/>
        <w:jc w:val="both"/>
        <w:rPr>
          <w:sz w:val="24"/>
          <w:szCs w:val="24"/>
        </w:rPr>
      </w:pPr>
    </w:p>
    <w:p w:rsidR="00113E27" w:rsidRPr="00904BF1" w:rsidRDefault="00113E27" w:rsidP="00113E27">
      <w:pPr>
        <w:widowControl w:val="0"/>
        <w:jc w:val="both"/>
        <w:rPr>
          <w:sz w:val="24"/>
          <w:szCs w:val="24"/>
        </w:rPr>
      </w:pPr>
    </w:p>
    <w:p w:rsidR="00B146E1" w:rsidRPr="00D06324" w:rsidRDefault="00B146E1" w:rsidP="00113E27">
      <w:pPr>
        <w:widowControl w:val="0"/>
        <w:jc w:val="both"/>
      </w:pPr>
    </w:p>
    <w:sectPr w:rsidR="00B146E1" w:rsidRPr="00D06324" w:rsidSect="000323DF">
      <w:headerReference w:type="default" r:id="rId9"/>
      <w:footerReference w:type="default" r:id="rId10"/>
      <w:pgSz w:w="11908" w:h="16833"/>
      <w:pgMar w:top="1134" w:right="1134" w:bottom="1418" w:left="1134" w:header="709" w:footer="709" w:gutter="0"/>
      <w:cols w:space="709"/>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DE3" w:rsidRDefault="00982DE3">
      <w:r>
        <w:separator/>
      </w:r>
    </w:p>
  </w:endnote>
  <w:endnote w:type="continuationSeparator" w:id="0">
    <w:p w:rsidR="00982DE3" w:rsidRDefault="00982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altName w:val="Arial"/>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43D" w:rsidRDefault="0080143D">
    <w:pPr>
      <w:pBdr>
        <w:top w:val="single" w:sz="6" w:space="1" w:color="auto"/>
      </w:pBdr>
      <w:tabs>
        <w:tab w:val="right" w:pos="9498"/>
      </w:tabs>
    </w:pPr>
    <w:r>
      <w:t>Relazione del Colleg</w:t>
    </w:r>
    <w:r w:rsidR="009C3BC2">
      <w:t>io Sind</w:t>
    </w:r>
    <w:r w:rsidR="001F7300">
      <w:t xml:space="preserve">acale </w:t>
    </w:r>
    <w:r w:rsidR="00FB4C96">
      <w:t>ai sensi dell’art. 2429, comma 2, c.c. – Bilancio 3</w:t>
    </w:r>
    <w:r w:rsidR="00113E27">
      <w:t>1/12</w:t>
    </w:r>
    <w:r w:rsidR="00FB4C96">
      <w:t>/201</w:t>
    </w:r>
    <w:r w:rsidR="00B44502">
      <w:t>9</w:t>
    </w:r>
    <w:r>
      <w:tab/>
      <w:t xml:space="preserve">Pagina </w:t>
    </w:r>
    <w:r w:rsidR="00CB5D18">
      <w:rPr>
        <w:rStyle w:val="Numeropagina"/>
      </w:rPr>
      <w:fldChar w:fldCharType="begin"/>
    </w:r>
    <w:r>
      <w:rPr>
        <w:rStyle w:val="Numeropagina"/>
      </w:rPr>
      <w:instrText xml:space="preserve"> PAGE </w:instrText>
    </w:r>
    <w:r w:rsidR="00CB5D18">
      <w:rPr>
        <w:rStyle w:val="Numeropagina"/>
      </w:rPr>
      <w:fldChar w:fldCharType="separate"/>
    </w:r>
    <w:r w:rsidR="00AB279F">
      <w:rPr>
        <w:rStyle w:val="Numeropagina"/>
        <w:noProof/>
      </w:rPr>
      <w:t>1</w:t>
    </w:r>
    <w:r w:rsidR="00CB5D18">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DE3" w:rsidRDefault="00982DE3">
      <w:r>
        <w:separator/>
      </w:r>
    </w:p>
  </w:footnote>
  <w:footnote w:type="continuationSeparator" w:id="0">
    <w:p w:rsidR="00982DE3" w:rsidRDefault="00982D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43D" w:rsidRPr="00EC73F0" w:rsidRDefault="005570A5" w:rsidP="00250BE6">
    <w:pPr>
      <w:pBdr>
        <w:bottom w:val="single" w:sz="6" w:space="1" w:color="auto"/>
      </w:pBdr>
      <w:ind w:firstLine="284"/>
      <w:jc w:val="right"/>
      <w:rPr>
        <w:i/>
        <w:iCs/>
      </w:rPr>
    </w:pPr>
    <w:r>
      <w:rPr>
        <w:i/>
        <w:iCs/>
      </w:rPr>
      <w:t>SERVIZI INTEGRATI AREA FIORENTINA S.p.A.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D3291"/>
    <w:multiLevelType w:val="multilevel"/>
    <w:tmpl w:val="3DE877C2"/>
    <w:lvl w:ilvl="0">
      <w:start w:val="1"/>
      <w:numFmt w:val="decimal"/>
      <w:lvlText w:val="%1."/>
      <w:lvlJc w:val="left"/>
      <w:pPr>
        <w:tabs>
          <w:tab w:val="num" w:pos="1004"/>
        </w:tabs>
        <w:ind w:left="1004" w:hanging="360"/>
      </w:pPr>
      <w:rPr>
        <w:rFonts w:cs="Times New Roman"/>
      </w:rPr>
    </w:lvl>
    <w:lvl w:ilvl="1">
      <w:start w:val="1"/>
      <w:numFmt w:val="lowerLetter"/>
      <w:lvlText w:val="%2."/>
      <w:lvlJc w:val="left"/>
      <w:pPr>
        <w:tabs>
          <w:tab w:val="num" w:pos="1724"/>
        </w:tabs>
        <w:ind w:left="1724" w:hanging="360"/>
      </w:pPr>
      <w:rPr>
        <w:rFonts w:cs="Times New Roman"/>
      </w:rPr>
    </w:lvl>
    <w:lvl w:ilvl="2">
      <w:start w:val="1"/>
      <w:numFmt w:val="lowerRoman"/>
      <w:lvlText w:val="%3."/>
      <w:lvlJc w:val="right"/>
      <w:pPr>
        <w:tabs>
          <w:tab w:val="num" w:pos="2444"/>
        </w:tabs>
        <w:ind w:left="2444" w:hanging="180"/>
      </w:pPr>
      <w:rPr>
        <w:rFonts w:cs="Times New Roman"/>
      </w:rPr>
    </w:lvl>
    <w:lvl w:ilvl="3">
      <w:start w:val="1"/>
      <w:numFmt w:val="decimal"/>
      <w:lvlText w:val="%4."/>
      <w:lvlJc w:val="left"/>
      <w:pPr>
        <w:tabs>
          <w:tab w:val="num" w:pos="3164"/>
        </w:tabs>
        <w:ind w:left="3164" w:hanging="360"/>
      </w:pPr>
      <w:rPr>
        <w:rFonts w:cs="Times New Roman"/>
      </w:rPr>
    </w:lvl>
    <w:lvl w:ilvl="4">
      <w:start w:val="1"/>
      <w:numFmt w:val="lowerLetter"/>
      <w:lvlText w:val="%5."/>
      <w:lvlJc w:val="left"/>
      <w:pPr>
        <w:tabs>
          <w:tab w:val="num" w:pos="3884"/>
        </w:tabs>
        <w:ind w:left="3884" w:hanging="360"/>
      </w:pPr>
      <w:rPr>
        <w:rFonts w:cs="Times New Roman"/>
      </w:rPr>
    </w:lvl>
    <w:lvl w:ilvl="5">
      <w:start w:val="1"/>
      <w:numFmt w:val="lowerRoman"/>
      <w:lvlText w:val="%6."/>
      <w:lvlJc w:val="right"/>
      <w:pPr>
        <w:tabs>
          <w:tab w:val="num" w:pos="4604"/>
        </w:tabs>
        <w:ind w:left="4604" w:hanging="180"/>
      </w:pPr>
      <w:rPr>
        <w:rFonts w:cs="Times New Roman"/>
      </w:rPr>
    </w:lvl>
    <w:lvl w:ilvl="6">
      <w:start w:val="1"/>
      <w:numFmt w:val="decimal"/>
      <w:lvlText w:val="%7."/>
      <w:lvlJc w:val="left"/>
      <w:pPr>
        <w:tabs>
          <w:tab w:val="num" w:pos="5324"/>
        </w:tabs>
        <w:ind w:left="5324" w:hanging="360"/>
      </w:pPr>
      <w:rPr>
        <w:rFonts w:cs="Times New Roman"/>
      </w:rPr>
    </w:lvl>
    <w:lvl w:ilvl="7">
      <w:start w:val="1"/>
      <w:numFmt w:val="lowerLetter"/>
      <w:lvlText w:val="%8."/>
      <w:lvlJc w:val="left"/>
      <w:pPr>
        <w:tabs>
          <w:tab w:val="num" w:pos="6044"/>
        </w:tabs>
        <w:ind w:left="6044" w:hanging="360"/>
      </w:pPr>
      <w:rPr>
        <w:rFonts w:cs="Times New Roman"/>
      </w:rPr>
    </w:lvl>
    <w:lvl w:ilvl="8">
      <w:start w:val="1"/>
      <w:numFmt w:val="lowerRoman"/>
      <w:lvlText w:val="%9."/>
      <w:lvlJc w:val="right"/>
      <w:pPr>
        <w:tabs>
          <w:tab w:val="num" w:pos="6764"/>
        </w:tabs>
        <w:ind w:left="6764" w:hanging="180"/>
      </w:pPr>
      <w:rPr>
        <w:rFonts w:cs="Times New Roman"/>
      </w:rPr>
    </w:lvl>
  </w:abstractNum>
  <w:abstractNum w:abstractNumId="1" w15:restartNumberingAfterBreak="0">
    <w:nsid w:val="0211732A"/>
    <w:multiLevelType w:val="hybridMultilevel"/>
    <w:tmpl w:val="A2F06E1E"/>
    <w:lvl w:ilvl="0" w:tplc="B0148758">
      <w:start w:val="1"/>
      <w:numFmt w:val="bullet"/>
      <w:lvlText w:val="-"/>
      <w:lvlJc w:val="left"/>
      <w:pPr>
        <w:tabs>
          <w:tab w:val="num" w:pos="789"/>
        </w:tabs>
        <w:ind w:left="789" w:hanging="360"/>
      </w:pPr>
      <w:rPr>
        <w:rFonts w:ascii="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F51368"/>
    <w:multiLevelType w:val="hybridMultilevel"/>
    <w:tmpl w:val="843A15A8"/>
    <w:lvl w:ilvl="0" w:tplc="B0148758">
      <w:start w:val="1"/>
      <w:numFmt w:val="bullet"/>
      <w:lvlText w:val="-"/>
      <w:lvlJc w:val="left"/>
      <w:pPr>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8A709D"/>
    <w:multiLevelType w:val="hybridMultilevel"/>
    <w:tmpl w:val="20220CF8"/>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4" w15:restartNumberingAfterBreak="0">
    <w:nsid w:val="0EC9554A"/>
    <w:multiLevelType w:val="hybridMultilevel"/>
    <w:tmpl w:val="BCFE0D76"/>
    <w:lvl w:ilvl="0" w:tplc="71E6E9EC">
      <w:numFmt w:val="bullet"/>
      <w:lvlText w:val="-"/>
      <w:lvlJc w:val="left"/>
      <w:pPr>
        <w:tabs>
          <w:tab w:val="num" w:pos="360"/>
        </w:tabs>
        <w:ind w:left="360" w:hanging="360"/>
      </w:pPr>
      <w:rPr>
        <w:rFont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3F3BC7"/>
    <w:multiLevelType w:val="hybridMultilevel"/>
    <w:tmpl w:val="05A4D06A"/>
    <w:lvl w:ilvl="0" w:tplc="AC7CC430">
      <w:start w:val="1"/>
      <w:numFmt w:val="decimal"/>
      <w:lvlText w:val="%1."/>
      <w:lvlJc w:val="left"/>
      <w:pPr>
        <w:tabs>
          <w:tab w:val="num" w:pos="1004"/>
        </w:tabs>
        <w:ind w:left="1004" w:hanging="360"/>
      </w:pPr>
      <w:rPr>
        <w:rFonts w:ascii="Times New Roman" w:hAnsi="Times New Roman" w:cs="Times New Roman" w:hint="default"/>
        <w:b w:val="0"/>
        <w:bCs w:val="0"/>
        <w:i w:val="0"/>
        <w:iCs w:val="0"/>
        <w:sz w:val="24"/>
        <w:szCs w:val="24"/>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9214FEA"/>
    <w:multiLevelType w:val="hybridMultilevel"/>
    <w:tmpl w:val="F7F04FB6"/>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7" w15:restartNumberingAfterBreak="0">
    <w:nsid w:val="218532CA"/>
    <w:multiLevelType w:val="hybridMultilevel"/>
    <w:tmpl w:val="5A38922C"/>
    <w:lvl w:ilvl="0" w:tplc="B0148758">
      <w:start w:val="1"/>
      <w:numFmt w:val="bullet"/>
      <w:lvlText w:val="-"/>
      <w:lvlJc w:val="left"/>
      <w:pPr>
        <w:tabs>
          <w:tab w:val="num" w:pos="789"/>
        </w:tabs>
        <w:ind w:left="789" w:hanging="360"/>
      </w:pPr>
      <w:rPr>
        <w:rFonts w:ascii="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000EC1"/>
    <w:multiLevelType w:val="hybridMultilevel"/>
    <w:tmpl w:val="611253E8"/>
    <w:lvl w:ilvl="0" w:tplc="B0148758">
      <w:start w:val="1"/>
      <w:numFmt w:val="bullet"/>
      <w:lvlText w:val="-"/>
      <w:lvlJc w:val="left"/>
      <w:pPr>
        <w:tabs>
          <w:tab w:val="num" w:pos="360"/>
        </w:tabs>
        <w:ind w:left="360" w:hanging="360"/>
      </w:pPr>
      <w:rPr>
        <w:rFonts w:ascii="Times New Roman" w:hAnsi="Times New Roman" w:hint="default"/>
      </w:rPr>
    </w:lvl>
    <w:lvl w:ilvl="1" w:tplc="04100001">
      <w:start w:val="1"/>
      <w:numFmt w:val="bullet"/>
      <w:lvlText w:val=""/>
      <w:lvlJc w:val="left"/>
      <w:pPr>
        <w:tabs>
          <w:tab w:val="num" w:pos="1080"/>
        </w:tabs>
        <w:ind w:left="1080" w:hanging="360"/>
      </w:pPr>
      <w:rPr>
        <w:rFonts w:ascii="Symbol" w:hAnsi="Symbol" w:hint="default"/>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9" w15:restartNumberingAfterBreak="0">
    <w:nsid w:val="36662F4B"/>
    <w:multiLevelType w:val="hybridMultilevel"/>
    <w:tmpl w:val="98FEBDF6"/>
    <w:lvl w:ilvl="0" w:tplc="AC7CC430">
      <w:start w:val="1"/>
      <w:numFmt w:val="decimal"/>
      <w:lvlText w:val="%1."/>
      <w:lvlJc w:val="left"/>
      <w:pPr>
        <w:tabs>
          <w:tab w:val="num" w:pos="1004"/>
        </w:tabs>
        <w:ind w:left="1004" w:hanging="360"/>
      </w:pPr>
      <w:rPr>
        <w:rFonts w:ascii="Times New Roman" w:hAnsi="Times New Roman" w:cs="Times New Roman" w:hint="default"/>
        <w:b w:val="0"/>
        <w:bCs w:val="0"/>
        <w:i w:val="0"/>
        <w:iCs w:val="0"/>
        <w:sz w:val="24"/>
        <w:szCs w:val="24"/>
      </w:rPr>
    </w:lvl>
    <w:lvl w:ilvl="1" w:tplc="04090019">
      <w:start w:val="1"/>
      <w:numFmt w:val="lowerLetter"/>
      <w:lvlText w:val="%2."/>
      <w:lvlJc w:val="left"/>
      <w:pPr>
        <w:tabs>
          <w:tab w:val="num" w:pos="1724"/>
        </w:tabs>
        <w:ind w:left="1724" w:hanging="360"/>
      </w:pPr>
      <w:rPr>
        <w:rFonts w:cs="Times New Roman"/>
      </w:rPr>
    </w:lvl>
    <w:lvl w:ilvl="2" w:tplc="0409001B">
      <w:start w:val="1"/>
      <w:numFmt w:val="lowerRoman"/>
      <w:lvlText w:val="%3."/>
      <w:lvlJc w:val="right"/>
      <w:pPr>
        <w:tabs>
          <w:tab w:val="num" w:pos="2444"/>
        </w:tabs>
        <w:ind w:left="2444" w:hanging="180"/>
      </w:pPr>
      <w:rPr>
        <w:rFonts w:cs="Times New Roman"/>
      </w:rPr>
    </w:lvl>
    <w:lvl w:ilvl="3" w:tplc="0409000F">
      <w:start w:val="1"/>
      <w:numFmt w:val="decimal"/>
      <w:lvlText w:val="%4."/>
      <w:lvlJc w:val="left"/>
      <w:pPr>
        <w:tabs>
          <w:tab w:val="num" w:pos="3164"/>
        </w:tabs>
        <w:ind w:left="3164" w:hanging="360"/>
      </w:pPr>
      <w:rPr>
        <w:rFonts w:cs="Times New Roman"/>
      </w:rPr>
    </w:lvl>
    <w:lvl w:ilvl="4" w:tplc="04090019">
      <w:start w:val="1"/>
      <w:numFmt w:val="lowerLetter"/>
      <w:lvlText w:val="%5."/>
      <w:lvlJc w:val="left"/>
      <w:pPr>
        <w:tabs>
          <w:tab w:val="num" w:pos="3884"/>
        </w:tabs>
        <w:ind w:left="3884" w:hanging="360"/>
      </w:pPr>
      <w:rPr>
        <w:rFonts w:cs="Times New Roman"/>
      </w:rPr>
    </w:lvl>
    <w:lvl w:ilvl="5" w:tplc="0409001B">
      <w:start w:val="1"/>
      <w:numFmt w:val="lowerRoman"/>
      <w:lvlText w:val="%6."/>
      <w:lvlJc w:val="right"/>
      <w:pPr>
        <w:tabs>
          <w:tab w:val="num" w:pos="4604"/>
        </w:tabs>
        <w:ind w:left="4604" w:hanging="180"/>
      </w:pPr>
      <w:rPr>
        <w:rFonts w:cs="Times New Roman"/>
      </w:rPr>
    </w:lvl>
    <w:lvl w:ilvl="6" w:tplc="0409000F">
      <w:start w:val="1"/>
      <w:numFmt w:val="decimal"/>
      <w:lvlText w:val="%7."/>
      <w:lvlJc w:val="left"/>
      <w:pPr>
        <w:tabs>
          <w:tab w:val="num" w:pos="5324"/>
        </w:tabs>
        <w:ind w:left="5324" w:hanging="360"/>
      </w:pPr>
      <w:rPr>
        <w:rFonts w:cs="Times New Roman"/>
      </w:rPr>
    </w:lvl>
    <w:lvl w:ilvl="7" w:tplc="04090019">
      <w:start w:val="1"/>
      <w:numFmt w:val="lowerLetter"/>
      <w:lvlText w:val="%8."/>
      <w:lvlJc w:val="left"/>
      <w:pPr>
        <w:tabs>
          <w:tab w:val="num" w:pos="6044"/>
        </w:tabs>
        <w:ind w:left="6044" w:hanging="360"/>
      </w:pPr>
      <w:rPr>
        <w:rFonts w:cs="Times New Roman"/>
      </w:rPr>
    </w:lvl>
    <w:lvl w:ilvl="8" w:tplc="0409001B">
      <w:start w:val="1"/>
      <w:numFmt w:val="lowerRoman"/>
      <w:lvlText w:val="%9."/>
      <w:lvlJc w:val="right"/>
      <w:pPr>
        <w:tabs>
          <w:tab w:val="num" w:pos="6764"/>
        </w:tabs>
        <w:ind w:left="6764" w:hanging="180"/>
      </w:pPr>
      <w:rPr>
        <w:rFonts w:cs="Times New Roman"/>
      </w:rPr>
    </w:lvl>
  </w:abstractNum>
  <w:abstractNum w:abstractNumId="10" w15:restartNumberingAfterBreak="0">
    <w:nsid w:val="36F100D0"/>
    <w:multiLevelType w:val="hybridMultilevel"/>
    <w:tmpl w:val="A1527436"/>
    <w:lvl w:ilvl="0" w:tplc="0409000F">
      <w:start w:val="1"/>
      <w:numFmt w:val="decimal"/>
      <w:lvlText w:val="%1."/>
      <w:lvlJc w:val="left"/>
      <w:pPr>
        <w:tabs>
          <w:tab w:val="num" w:pos="1004"/>
        </w:tabs>
        <w:ind w:left="1004" w:hanging="360"/>
      </w:pPr>
      <w:rPr>
        <w:rFonts w:cs="Times New Roman"/>
      </w:rPr>
    </w:lvl>
    <w:lvl w:ilvl="1" w:tplc="04090019">
      <w:start w:val="1"/>
      <w:numFmt w:val="lowerLetter"/>
      <w:lvlText w:val="%2."/>
      <w:lvlJc w:val="left"/>
      <w:pPr>
        <w:tabs>
          <w:tab w:val="num" w:pos="1724"/>
        </w:tabs>
        <w:ind w:left="1724" w:hanging="360"/>
      </w:pPr>
      <w:rPr>
        <w:rFonts w:cs="Times New Roman"/>
      </w:rPr>
    </w:lvl>
    <w:lvl w:ilvl="2" w:tplc="0409001B">
      <w:start w:val="1"/>
      <w:numFmt w:val="lowerRoman"/>
      <w:lvlText w:val="%3."/>
      <w:lvlJc w:val="right"/>
      <w:pPr>
        <w:tabs>
          <w:tab w:val="num" w:pos="2444"/>
        </w:tabs>
        <w:ind w:left="2444" w:hanging="180"/>
      </w:pPr>
      <w:rPr>
        <w:rFonts w:cs="Times New Roman"/>
      </w:rPr>
    </w:lvl>
    <w:lvl w:ilvl="3" w:tplc="0409000F">
      <w:start w:val="1"/>
      <w:numFmt w:val="decimal"/>
      <w:lvlText w:val="%4."/>
      <w:lvlJc w:val="left"/>
      <w:pPr>
        <w:tabs>
          <w:tab w:val="num" w:pos="3164"/>
        </w:tabs>
        <w:ind w:left="3164" w:hanging="360"/>
      </w:pPr>
      <w:rPr>
        <w:rFonts w:cs="Times New Roman"/>
      </w:rPr>
    </w:lvl>
    <w:lvl w:ilvl="4" w:tplc="04090019">
      <w:start w:val="1"/>
      <w:numFmt w:val="lowerLetter"/>
      <w:lvlText w:val="%5."/>
      <w:lvlJc w:val="left"/>
      <w:pPr>
        <w:tabs>
          <w:tab w:val="num" w:pos="3884"/>
        </w:tabs>
        <w:ind w:left="3884" w:hanging="360"/>
      </w:pPr>
      <w:rPr>
        <w:rFonts w:cs="Times New Roman"/>
      </w:rPr>
    </w:lvl>
    <w:lvl w:ilvl="5" w:tplc="0409001B">
      <w:start w:val="1"/>
      <w:numFmt w:val="lowerRoman"/>
      <w:lvlText w:val="%6."/>
      <w:lvlJc w:val="right"/>
      <w:pPr>
        <w:tabs>
          <w:tab w:val="num" w:pos="4604"/>
        </w:tabs>
        <w:ind w:left="4604" w:hanging="180"/>
      </w:pPr>
      <w:rPr>
        <w:rFonts w:cs="Times New Roman"/>
      </w:rPr>
    </w:lvl>
    <w:lvl w:ilvl="6" w:tplc="0409000F">
      <w:start w:val="1"/>
      <w:numFmt w:val="decimal"/>
      <w:lvlText w:val="%7."/>
      <w:lvlJc w:val="left"/>
      <w:pPr>
        <w:tabs>
          <w:tab w:val="num" w:pos="5324"/>
        </w:tabs>
        <w:ind w:left="5324" w:hanging="360"/>
      </w:pPr>
      <w:rPr>
        <w:rFonts w:cs="Times New Roman"/>
      </w:rPr>
    </w:lvl>
    <w:lvl w:ilvl="7" w:tplc="04090019">
      <w:start w:val="1"/>
      <w:numFmt w:val="lowerLetter"/>
      <w:lvlText w:val="%8."/>
      <w:lvlJc w:val="left"/>
      <w:pPr>
        <w:tabs>
          <w:tab w:val="num" w:pos="6044"/>
        </w:tabs>
        <w:ind w:left="6044" w:hanging="360"/>
      </w:pPr>
      <w:rPr>
        <w:rFonts w:cs="Times New Roman"/>
      </w:rPr>
    </w:lvl>
    <w:lvl w:ilvl="8" w:tplc="0409001B">
      <w:start w:val="1"/>
      <w:numFmt w:val="lowerRoman"/>
      <w:lvlText w:val="%9."/>
      <w:lvlJc w:val="right"/>
      <w:pPr>
        <w:tabs>
          <w:tab w:val="num" w:pos="6764"/>
        </w:tabs>
        <w:ind w:left="6764" w:hanging="180"/>
      </w:pPr>
      <w:rPr>
        <w:rFonts w:cs="Times New Roman"/>
      </w:rPr>
    </w:lvl>
  </w:abstractNum>
  <w:abstractNum w:abstractNumId="11" w15:restartNumberingAfterBreak="0">
    <w:nsid w:val="4682214A"/>
    <w:multiLevelType w:val="hybridMultilevel"/>
    <w:tmpl w:val="B7FA7424"/>
    <w:lvl w:ilvl="0" w:tplc="515A6C0C">
      <w:start w:val="5"/>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15:restartNumberingAfterBreak="0">
    <w:nsid w:val="574D762A"/>
    <w:multiLevelType w:val="hybridMultilevel"/>
    <w:tmpl w:val="E828F30A"/>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15:restartNumberingAfterBreak="0">
    <w:nsid w:val="5B8717CA"/>
    <w:multiLevelType w:val="hybridMultilevel"/>
    <w:tmpl w:val="CB76034C"/>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15:restartNumberingAfterBreak="0">
    <w:nsid w:val="5C917C86"/>
    <w:multiLevelType w:val="hybridMultilevel"/>
    <w:tmpl w:val="5A1C678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5F9E7227"/>
    <w:multiLevelType w:val="hybridMultilevel"/>
    <w:tmpl w:val="473AD18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15:restartNumberingAfterBreak="0">
    <w:nsid w:val="69F24108"/>
    <w:multiLevelType w:val="hybridMultilevel"/>
    <w:tmpl w:val="13063D12"/>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15:restartNumberingAfterBreak="0">
    <w:nsid w:val="6C263DB1"/>
    <w:multiLevelType w:val="hybridMultilevel"/>
    <w:tmpl w:val="BA7A5CD0"/>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76FE3A98"/>
    <w:multiLevelType w:val="hybridMultilevel"/>
    <w:tmpl w:val="377CD804"/>
    <w:lvl w:ilvl="0" w:tplc="04100001">
      <w:start w:val="1"/>
      <w:numFmt w:val="bullet"/>
      <w:lvlText w:val=""/>
      <w:lvlJc w:val="left"/>
      <w:pPr>
        <w:tabs>
          <w:tab w:val="num" w:pos="720"/>
        </w:tabs>
        <w:ind w:left="72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num w:numId="1">
    <w:abstractNumId w:val="15"/>
  </w:num>
  <w:num w:numId="2">
    <w:abstractNumId w:val="13"/>
  </w:num>
  <w:num w:numId="3">
    <w:abstractNumId w:val="17"/>
  </w:num>
  <w:num w:numId="4">
    <w:abstractNumId w:val="3"/>
  </w:num>
  <w:num w:numId="5">
    <w:abstractNumId w:val="16"/>
  </w:num>
  <w:num w:numId="6">
    <w:abstractNumId w:val="10"/>
  </w:num>
  <w:num w:numId="7">
    <w:abstractNumId w:val="12"/>
  </w:num>
  <w:num w:numId="8">
    <w:abstractNumId w:val="6"/>
  </w:num>
  <w:num w:numId="9">
    <w:abstractNumId w:val="11"/>
  </w:num>
  <w:num w:numId="10">
    <w:abstractNumId w:val="9"/>
  </w:num>
  <w:num w:numId="11">
    <w:abstractNumId w:val="0"/>
  </w:num>
  <w:num w:numId="12">
    <w:abstractNumId w:val="5"/>
  </w:num>
  <w:num w:numId="13">
    <w:abstractNumId w:val="7"/>
  </w:num>
  <w:num w:numId="14">
    <w:abstractNumId w:val="1"/>
  </w:num>
  <w:num w:numId="15">
    <w:abstractNumId w:val="18"/>
  </w:num>
  <w:num w:numId="16">
    <w:abstractNumId w:val="14"/>
  </w:num>
  <w:num w:numId="17">
    <w:abstractNumId w:val="2"/>
  </w:num>
  <w:num w:numId="18">
    <w:abstractNumId w:val="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ocumentProtection w:edit="trackedChanges" w:enforcement="0"/>
  <w:defaultTabStop w:val="284"/>
  <w:hyphenationZone w:val="283"/>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6E1"/>
    <w:rsid w:val="00006910"/>
    <w:rsid w:val="0001120E"/>
    <w:rsid w:val="000323DF"/>
    <w:rsid w:val="00035B46"/>
    <w:rsid w:val="00041053"/>
    <w:rsid w:val="00047FBA"/>
    <w:rsid w:val="000763D4"/>
    <w:rsid w:val="000A56DA"/>
    <w:rsid w:val="000B5D3F"/>
    <w:rsid w:val="000B7466"/>
    <w:rsid w:val="000C153F"/>
    <w:rsid w:val="000C247F"/>
    <w:rsid w:val="000C7BCC"/>
    <w:rsid w:val="000E0CC5"/>
    <w:rsid w:val="000F1BBD"/>
    <w:rsid w:val="000F46D9"/>
    <w:rsid w:val="00106F5F"/>
    <w:rsid w:val="00113029"/>
    <w:rsid w:val="00113E27"/>
    <w:rsid w:val="0011547C"/>
    <w:rsid w:val="001226D5"/>
    <w:rsid w:val="00136D2A"/>
    <w:rsid w:val="00153232"/>
    <w:rsid w:val="00165FFC"/>
    <w:rsid w:val="00170103"/>
    <w:rsid w:val="00180B39"/>
    <w:rsid w:val="00183F9C"/>
    <w:rsid w:val="00191A14"/>
    <w:rsid w:val="001A166C"/>
    <w:rsid w:val="001A5F01"/>
    <w:rsid w:val="001A6E23"/>
    <w:rsid w:val="001A7AE2"/>
    <w:rsid w:val="001B5EAA"/>
    <w:rsid w:val="001B658F"/>
    <w:rsid w:val="001D4E2A"/>
    <w:rsid w:val="001E3ED3"/>
    <w:rsid w:val="001E5A53"/>
    <w:rsid w:val="001F64BD"/>
    <w:rsid w:val="001F7300"/>
    <w:rsid w:val="002063B1"/>
    <w:rsid w:val="00207FAA"/>
    <w:rsid w:val="002218FE"/>
    <w:rsid w:val="00235A86"/>
    <w:rsid w:val="00241286"/>
    <w:rsid w:val="00250BE6"/>
    <w:rsid w:val="002615FC"/>
    <w:rsid w:val="002722D6"/>
    <w:rsid w:val="0027376E"/>
    <w:rsid w:val="002773F5"/>
    <w:rsid w:val="00284572"/>
    <w:rsid w:val="002910F8"/>
    <w:rsid w:val="0029130A"/>
    <w:rsid w:val="00293B63"/>
    <w:rsid w:val="002A7785"/>
    <w:rsid w:val="002B6398"/>
    <w:rsid w:val="002C299D"/>
    <w:rsid w:val="002C3ACE"/>
    <w:rsid w:val="002C425E"/>
    <w:rsid w:val="002C4E07"/>
    <w:rsid w:val="002C7491"/>
    <w:rsid w:val="002D3367"/>
    <w:rsid w:val="002E4A29"/>
    <w:rsid w:val="002E71B4"/>
    <w:rsid w:val="003041AF"/>
    <w:rsid w:val="003218F3"/>
    <w:rsid w:val="00351EA7"/>
    <w:rsid w:val="0036362B"/>
    <w:rsid w:val="00365AF7"/>
    <w:rsid w:val="00391ACD"/>
    <w:rsid w:val="003B0E9D"/>
    <w:rsid w:val="003B4BDA"/>
    <w:rsid w:val="003B599D"/>
    <w:rsid w:val="003C0E8B"/>
    <w:rsid w:val="003D4B46"/>
    <w:rsid w:val="003D592E"/>
    <w:rsid w:val="003D7B3E"/>
    <w:rsid w:val="003E1F0E"/>
    <w:rsid w:val="003E7A07"/>
    <w:rsid w:val="003F4650"/>
    <w:rsid w:val="003F7A3A"/>
    <w:rsid w:val="0040045A"/>
    <w:rsid w:val="004017E1"/>
    <w:rsid w:val="004033F6"/>
    <w:rsid w:val="004044EA"/>
    <w:rsid w:val="004114C6"/>
    <w:rsid w:val="004114D2"/>
    <w:rsid w:val="00423236"/>
    <w:rsid w:val="00424D28"/>
    <w:rsid w:val="004301C6"/>
    <w:rsid w:val="004314A3"/>
    <w:rsid w:val="004317FF"/>
    <w:rsid w:val="00470CA5"/>
    <w:rsid w:val="0047502A"/>
    <w:rsid w:val="00483E35"/>
    <w:rsid w:val="004916F3"/>
    <w:rsid w:val="0049189E"/>
    <w:rsid w:val="004A235D"/>
    <w:rsid w:val="004C326E"/>
    <w:rsid w:val="004E1B29"/>
    <w:rsid w:val="004E1DC4"/>
    <w:rsid w:val="004F4935"/>
    <w:rsid w:val="00525A97"/>
    <w:rsid w:val="0053010D"/>
    <w:rsid w:val="0053301F"/>
    <w:rsid w:val="0053755A"/>
    <w:rsid w:val="005435BD"/>
    <w:rsid w:val="00554FC3"/>
    <w:rsid w:val="005570A5"/>
    <w:rsid w:val="0056318A"/>
    <w:rsid w:val="00596E45"/>
    <w:rsid w:val="005A2D8A"/>
    <w:rsid w:val="005E0A3C"/>
    <w:rsid w:val="005E4404"/>
    <w:rsid w:val="005E4ACB"/>
    <w:rsid w:val="006127AE"/>
    <w:rsid w:val="00614517"/>
    <w:rsid w:val="00626F92"/>
    <w:rsid w:val="00634A11"/>
    <w:rsid w:val="00635568"/>
    <w:rsid w:val="006418AD"/>
    <w:rsid w:val="00641B65"/>
    <w:rsid w:val="006440B8"/>
    <w:rsid w:val="00652ADE"/>
    <w:rsid w:val="00653F7F"/>
    <w:rsid w:val="00654422"/>
    <w:rsid w:val="006606E2"/>
    <w:rsid w:val="00674B55"/>
    <w:rsid w:val="00680B4D"/>
    <w:rsid w:val="00682CC7"/>
    <w:rsid w:val="006951FE"/>
    <w:rsid w:val="006A1F2F"/>
    <w:rsid w:val="006A6FD8"/>
    <w:rsid w:val="006B03BE"/>
    <w:rsid w:val="006D4575"/>
    <w:rsid w:val="006D4B16"/>
    <w:rsid w:val="006D6260"/>
    <w:rsid w:val="00700414"/>
    <w:rsid w:val="007341CE"/>
    <w:rsid w:val="0074037E"/>
    <w:rsid w:val="00782EEC"/>
    <w:rsid w:val="007A2594"/>
    <w:rsid w:val="007B1346"/>
    <w:rsid w:val="007C1574"/>
    <w:rsid w:val="007C407F"/>
    <w:rsid w:val="007C6D12"/>
    <w:rsid w:val="007D0131"/>
    <w:rsid w:val="007D5116"/>
    <w:rsid w:val="007E5589"/>
    <w:rsid w:val="007E5E80"/>
    <w:rsid w:val="0080143D"/>
    <w:rsid w:val="008024C2"/>
    <w:rsid w:val="00810D2D"/>
    <w:rsid w:val="00816DAA"/>
    <w:rsid w:val="00820E7F"/>
    <w:rsid w:val="00830CC6"/>
    <w:rsid w:val="008344E0"/>
    <w:rsid w:val="00842DCF"/>
    <w:rsid w:val="0085511F"/>
    <w:rsid w:val="00862754"/>
    <w:rsid w:val="008722E8"/>
    <w:rsid w:val="00885628"/>
    <w:rsid w:val="00897206"/>
    <w:rsid w:val="008A1B43"/>
    <w:rsid w:val="008B0232"/>
    <w:rsid w:val="008D57D3"/>
    <w:rsid w:val="008F222F"/>
    <w:rsid w:val="008F2F1A"/>
    <w:rsid w:val="008F6357"/>
    <w:rsid w:val="0090307B"/>
    <w:rsid w:val="00904BF1"/>
    <w:rsid w:val="0090562E"/>
    <w:rsid w:val="009124EF"/>
    <w:rsid w:val="00920F5F"/>
    <w:rsid w:val="0092387C"/>
    <w:rsid w:val="00923E7B"/>
    <w:rsid w:val="00925363"/>
    <w:rsid w:val="00930EE7"/>
    <w:rsid w:val="0093250C"/>
    <w:rsid w:val="009406A5"/>
    <w:rsid w:val="00943645"/>
    <w:rsid w:val="009633FE"/>
    <w:rsid w:val="00966C20"/>
    <w:rsid w:val="00982DE3"/>
    <w:rsid w:val="00982FB2"/>
    <w:rsid w:val="00985FAF"/>
    <w:rsid w:val="00990E88"/>
    <w:rsid w:val="00993D13"/>
    <w:rsid w:val="0099452A"/>
    <w:rsid w:val="00997DBB"/>
    <w:rsid w:val="009A48B7"/>
    <w:rsid w:val="009A7A5D"/>
    <w:rsid w:val="009B7852"/>
    <w:rsid w:val="009C3BC2"/>
    <w:rsid w:val="009D2FED"/>
    <w:rsid w:val="009D4223"/>
    <w:rsid w:val="009D6F3B"/>
    <w:rsid w:val="009E6DCE"/>
    <w:rsid w:val="009E72BB"/>
    <w:rsid w:val="00A02C6D"/>
    <w:rsid w:val="00A0539A"/>
    <w:rsid w:val="00A116CB"/>
    <w:rsid w:val="00A12484"/>
    <w:rsid w:val="00A23C7D"/>
    <w:rsid w:val="00A377A1"/>
    <w:rsid w:val="00A52499"/>
    <w:rsid w:val="00A5517A"/>
    <w:rsid w:val="00A55247"/>
    <w:rsid w:val="00A629C7"/>
    <w:rsid w:val="00A64BC5"/>
    <w:rsid w:val="00A65214"/>
    <w:rsid w:val="00A66FEB"/>
    <w:rsid w:val="00A71230"/>
    <w:rsid w:val="00A7593A"/>
    <w:rsid w:val="00A8470E"/>
    <w:rsid w:val="00A86453"/>
    <w:rsid w:val="00A938E4"/>
    <w:rsid w:val="00A973C9"/>
    <w:rsid w:val="00AA51A6"/>
    <w:rsid w:val="00AA6CBB"/>
    <w:rsid w:val="00AB279F"/>
    <w:rsid w:val="00AC025A"/>
    <w:rsid w:val="00AC1387"/>
    <w:rsid w:val="00AE547B"/>
    <w:rsid w:val="00AE6691"/>
    <w:rsid w:val="00AF2B56"/>
    <w:rsid w:val="00AF32F9"/>
    <w:rsid w:val="00B01707"/>
    <w:rsid w:val="00B058B2"/>
    <w:rsid w:val="00B146E1"/>
    <w:rsid w:val="00B15C53"/>
    <w:rsid w:val="00B17AD3"/>
    <w:rsid w:val="00B24C41"/>
    <w:rsid w:val="00B25D8A"/>
    <w:rsid w:val="00B31425"/>
    <w:rsid w:val="00B43020"/>
    <w:rsid w:val="00B44013"/>
    <w:rsid w:val="00B44502"/>
    <w:rsid w:val="00B707BE"/>
    <w:rsid w:val="00B75D89"/>
    <w:rsid w:val="00B82CBB"/>
    <w:rsid w:val="00B851B2"/>
    <w:rsid w:val="00B96BED"/>
    <w:rsid w:val="00BA34BD"/>
    <w:rsid w:val="00BB74B3"/>
    <w:rsid w:val="00BB7E2D"/>
    <w:rsid w:val="00BE6E99"/>
    <w:rsid w:val="00BF47BD"/>
    <w:rsid w:val="00BF5176"/>
    <w:rsid w:val="00BF64A6"/>
    <w:rsid w:val="00C01E8E"/>
    <w:rsid w:val="00C10523"/>
    <w:rsid w:val="00C10ACD"/>
    <w:rsid w:val="00C25306"/>
    <w:rsid w:val="00C26749"/>
    <w:rsid w:val="00C34766"/>
    <w:rsid w:val="00C36A4D"/>
    <w:rsid w:val="00C445A6"/>
    <w:rsid w:val="00C50441"/>
    <w:rsid w:val="00C55E3D"/>
    <w:rsid w:val="00C641FA"/>
    <w:rsid w:val="00C814C2"/>
    <w:rsid w:val="00C87CD7"/>
    <w:rsid w:val="00CA1B11"/>
    <w:rsid w:val="00CB270F"/>
    <w:rsid w:val="00CB3839"/>
    <w:rsid w:val="00CB5D18"/>
    <w:rsid w:val="00CC46DC"/>
    <w:rsid w:val="00CE508E"/>
    <w:rsid w:val="00CF0CF1"/>
    <w:rsid w:val="00D01F44"/>
    <w:rsid w:val="00D0539F"/>
    <w:rsid w:val="00D06324"/>
    <w:rsid w:val="00D1118A"/>
    <w:rsid w:val="00D21BA3"/>
    <w:rsid w:val="00D4287D"/>
    <w:rsid w:val="00D4343C"/>
    <w:rsid w:val="00D47130"/>
    <w:rsid w:val="00D719FB"/>
    <w:rsid w:val="00DA501D"/>
    <w:rsid w:val="00DB5D48"/>
    <w:rsid w:val="00DB634F"/>
    <w:rsid w:val="00DB7853"/>
    <w:rsid w:val="00DC2C6C"/>
    <w:rsid w:val="00DC2E85"/>
    <w:rsid w:val="00DC395E"/>
    <w:rsid w:val="00DC3DB9"/>
    <w:rsid w:val="00DD55F6"/>
    <w:rsid w:val="00DE3ADE"/>
    <w:rsid w:val="00DE778D"/>
    <w:rsid w:val="00DF4CF8"/>
    <w:rsid w:val="00E04BA9"/>
    <w:rsid w:val="00E12AD9"/>
    <w:rsid w:val="00E136EA"/>
    <w:rsid w:val="00E20F15"/>
    <w:rsid w:val="00E21FF8"/>
    <w:rsid w:val="00E25870"/>
    <w:rsid w:val="00E27AB7"/>
    <w:rsid w:val="00E334B2"/>
    <w:rsid w:val="00E33FBF"/>
    <w:rsid w:val="00E51725"/>
    <w:rsid w:val="00E53EF1"/>
    <w:rsid w:val="00E57E21"/>
    <w:rsid w:val="00E6470C"/>
    <w:rsid w:val="00E71B55"/>
    <w:rsid w:val="00E774CC"/>
    <w:rsid w:val="00E91CA5"/>
    <w:rsid w:val="00E934F1"/>
    <w:rsid w:val="00EB316E"/>
    <w:rsid w:val="00EC73F0"/>
    <w:rsid w:val="00ED7504"/>
    <w:rsid w:val="00EE11BD"/>
    <w:rsid w:val="00EF2024"/>
    <w:rsid w:val="00F11195"/>
    <w:rsid w:val="00F31DF2"/>
    <w:rsid w:val="00F31F1D"/>
    <w:rsid w:val="00F53F20"/>
    <w:rsid w:val="00F5423C"/>
    <w:rsid w:val="00F57626"/>
    <w:rsid w:val="00F71DCD"/>
    <w:rsid w:val="00F778F8"/>
    <w:rsid w:val="00F8360F"/>
    <w:rsid w:val="00F91BC7"/>
    <w:rsid w:val="00FB4C96"/>
    <w:rsid w:val="00FD5D23"/>
    <w:rsid w:val="00FE2A02"/>
    <w:rsid w:val="00FF4752"/>
    <w:rsid w:val="00FF5D2C"/>
    <w:rsid w:val="00FF639D"/>
    <w:rsid w:val="00FF73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24EB8823-9084-406C-B90F-F451A8D7F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323DF"/>
    <w:pPr>
      <w:autoSpaceDE w:val="0"/>
      <w:autoSpaceDN w:val="0"/>
    </w:pPr>
    <w:rPr>
      <w:lang w:eastAsia="en-US"/>
    </w:rPr>
  </w:style>
  <w:style w:type="paragraph" w:styleId="Titolo1">
    <w:name w:val="heading 1"/>
    <w:basedOn w:val="Normale"/>
    <w:next w:val="Normale"/>
    <w:qFormat/>
    <w:rsid w:val="000323DF"/>
    <w:pPr>
      <w:keepNext/>
      <w:widowControl w:val="0"/>
      <w:jc w:val="center"/>
      <w:outlineLvl w:val="0"/>
    </w:pPr>
    <w:rPr>
      <w:sz w:val="28"/>
      <w:szCs w:val="28"/>
    </w:rPr>
  </w:style>
  <w:style w:type="paragraph" w:styleId="Titolo5">
    <w:name w:val="heading 5"/>
    <w:basedOn w:val="Normale"/>
    <w:next w:val="Normale"/>
    <w:link w:val="Titolo5Carattere"/>
    <w:semiHidden/>
    <w:unhideWhenUsed/>
    <w:qFormat/>
    <w:rsid w:val="00634A11"/>
    <w:pPr>
      <w:spacing w:before="240" w:after="60"/>
      <w:outlineLvl w:val="4"/>
    </w:pPr>
    <w:rPr>
      <w:rFonts w:ascii="Calibri" w:hAnsi="Calibri"/>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0323DF"/>
    <w:pPr>
      <w:tabs>
        <w:tab w:val="center" w:pos="4819"/>
        <w:tab w:val="right" w:pos="9638"/>
      </w:tabs>
    </w:pPr>
  </w:style>
  <w:style w:type="paragraph" w:styleId="Pidipagina">
    <w:name w:val="footer"/>
    <w:basedOn w:val="Normale"/>
    <w:rsid w:val="000323DF"/>
    <w:pPr>
      <w:tabs>
        <w:tab w:val="center" w:pos="4819"/>
        <w:tab w:val="right" w:pos="9638"/>
      </w:tabs>
    </w:pPr>
  </w:style>
  <w:style w:type="character" w:styleId="Numeropagina">
    <w:name w:val="page number"/>
    <w:basedOn w:val="Carpredefinitoparagrafo"/>
    <w:rsid w:val="000323DF"/>
    <w:rPr>
      <w:rFonts w:cs="Times New Roman"/>
    </w:rPr>
  </w:style>
  <w:style w:type="paragraph" w:styleId="Corpotesto">
    <w:name w:val="Body Text"/>
    <w:basedOn w:val="Normale"/>
    <w:rsid w:val="000323DF"/>
    <w:pPr>
      <w:widowControl w:val="0"/>
      <w:jc w:val="both"/>
    </w:pPr>
    <w:rPr>
      <w:color w:val="000000"/>
      <w:sz w:val="24"/>
      <w:szCs w:val="24"/>
    </w:rPr>
  </w:style>
  <w:style w:type="paragraph" w:styleId="Corpodeltesto2">
    <w:name w:val="Body Text 2"/>
    <w:basedOn w:val="Normale"/>
    <w:rsid w:val="000323DF"/>
    <w:pPr>
      <w:widowControl w:val="0"/>
      <w:jc w:val="both"/>
    </w:pPr>
    <w:rPr>
      <w:sz w:val="24"/>
      <w:szCs w:val="24"/>
    </w:rPr>
  </w:style>
  <w:style w:type="paragraph" w:styleId="Rientrocorpodeltesto2">
    <w:name w:val="Body Text Indent 2"/>
    <w:basedOn w:val="Normale"/>
    <w:rsid w:val="000323DF"/>
    <w:pPr>
      <w:widowControl w:val="0"/>
      <w:ind w:left="284"/>
      <w:jc w:val="both"/>
    </w:pPr>
    <w:rPr>
      <w:sz w:val="24"/>
      <w:szCs w:val="24"/>
    </w:rPr>
  </w:style>
  <w:style w:type="paragraph" w:styleId="Testofumetto">
    <w:name w:val="Balloon Text"/>
    <w:basedOn w:val="Normale"/>
    <w:semiHidden/>
    <w:rsid w:val="004033F6"/>
    <w:rPr>
      <w:rFonts w:ascii="Tahoma" w:hAnsi="Tahoma" w:cs="Tahoma"/>
      <w:sz w:val="16"/>
      <w:szCs w:val="16"/>
    </w:rPr>
  </w:style>
  <w:style w:type="character" w:styleId="Rimandocommento">
    <w:name w:val="annotation reference"/>
    <w:basedOn w:val="Carpredefinitoparagrafo"/>
    <w:semiHidden/>
    <w:rsid w:val="00E27AB7"/>
    <w:rPr>
      <w:rFonts w:cs="Times New Roman"/>
      <w:sz w:val="16"/>
      <w:szCs w:val="16"/>
    </w:rPr>
  </w:style>
  <w:style w:type="paragraph" w:styleId="Testocommento">
    <w:name w:val="annotation text"/>
    <w:basedOn w:val="Normale"/>
    <w:semiHidden/>
    <w:rsid w:val="00E27AB7"/>
  </w:style>
  <w:style w:type="paragraph" w:styleId="Soggettocommento">
    <w:name w:val="annotation subject"/>
    <w:basedOn w:val="Testocommento"/>
    <w:next w:val="Testocommento"/>
    <w:semiHidden/>
    <w:rsid w:val="00E27AB7"/>
    <w:rPr>
      <w:b/>
      <w:bCs/>
    </w:rPr>
  </w:style>
  <w:style w:type="character" w:customStyle="1" w:styleId="Titolo5Carattere">
    <w:name w:val="Titolo 5 Carattere"/>
    <w:basedOn w:val="Carpredefinitoparagrafo"/>
    <w:link w:val="Titolo5"/>
    <w:semiHidden/>
    <w:rsid w:val="00634A11"/>
    <w:rPr>
      <w:rFonts w:ascii="Calibri" w:eastAsia="Times New Roman" w:hAnsi="Calibri" w:cs="Times New Roman"/>
      <w:b/>
      <w:bCs/>
      <w:i/>
      <w:iCs/>
      <w:sz w:val="26"/>
      <w:szCs w:val="26"/>
      <w:lang w:eastAsia="en-US"/>
    </w:rPr>
  </w:style>
  <w:style w:type="character" w:styleId="Collegamentoipertestuale">
    <w:name w:val="Hyperlink"/>
    <w:basedOn w:val="Carpredefinitoparagrafo"/>
    <w:rsid w:val="004017E1"/>
    <w:rPr>
      <w:color w:val="0000FF"/>
      <w:u w:val="single"/>
    </w:rPr>
  </w:style>
  <w:style w:type="paragraph" w:styleId="Revisione">
    <w:name w:val="Revision"/>
    <w:hidden/>
    <w:uiPriority w:val="99"/>
    <w:semiHidden/>
    <w:rsid w:val="00A64BC5"/>
    <w:rPr>
      <w:lang w:eastAsia="en-US"/>
    </w:rPr>
  </w:style>
  <w:style w:type="paragraph" w:styleId="Paragrafoelenco">
    <w:name w:val="List Paragraph"/>
    <w:basedOn w:val="Normale"/>
    <w:uiPriority w:val="34"/>
    <w:qFormat/>
    <w:rsid w:val="00F31DF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360056699">
      <w:bodyDiv w:val="1"/>
      <w:marLeft w:val="0"/>
      <w:marRight w:val="0"/>
      <w:marTop w:val="0"/>
      <w:marBottom w:val="0"/>
      <w:divBdr>
        <w:top w:val="none" w:sz="0" w:space="0" w:color="auto"/>
        <w:left w:val="none" w:sz="0" w:space="0" w:color="auto"/>
        <w:bottom w:val="none" w:sz="0" w:space="0" w:color="auto"/>
        <w:right w:val="none" w:sz="0" w:space="0" w:color="auto"/>
      </w:divBdr>
    </w:div>
    <w:div w:id="1398476714">
      <w:bodyDiv w:val="1"/>
      <w:marLeft w:val="0"/>
      <w:marRight w:val="0"/>
      <w:marTop w:val="0"/>
      <w:marBottom w:val="0"/>
      <w:divBdr>
        <w:top w:val="none" w:sz="0" w:space="0" w:color="auto"/>
        <w:left w:val="none" w:sz="0" w:space="0" w:color="auto"/>
        <w:bottom w:val="none" w:sz="0" w:space="0" w:color="auto"/>
        <w:right w:val="none" w:sz="0" w:space="0" w:color="auto"/>
      </w:divBdr>
    </w:div>
    <w:div w:id="178561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mercialisti.it/PortalResources/Document/Norme/NonQuotate/NQ.7.7.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9C33E-D744-4E56-9B17-CD9E85D87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1297</Words>
  <Characters>8021</Characters>
  <Application>Microsoft Office Word</Application>
  <DocSecurity>0</DocSecurity>
  <Lines>66</Lines>
  <Paragraphs>18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Relazione del collegio sindacale sul bilancio</vt:lpstr>
      <vt:lpstr>Relazione del collegio sindacale sul bilancio</vt:lpstr>
    </vt:vector>
  </TitlesOfParts>
  <Company>Il Sole 24 Ore</Company>
  <LinksUpToDate>false</LinksUpToDate>
  <CharactersWithSpaces>9300</CharactersWithSpaces>
  <SharedDoc>false</SharedDoc>
  <HLinks>
    <vt:vector size="6" baseType="variant">
      <vt:variant>
        <vt:i4>7536674</vt:i4>
      </vt:variant>
      <vt:variant>
        <vt:i4>0</vt:i4>
      </vt:variant>
      <vt:variant>
        <vt:i4>0</vt:i4>
      </vt:variant>
      <vt:variant>
        <vt:i4>5</vt:i4>
      </vt:variant>
      <vt:variant>
        <vt:lpwstr>mailto:Soci@X008002@X008002End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Relazione del collegio sindacale sul bilancio</dc:title>
  <dc:creator>Il Sole 24 Ore</dc:creator>
  <cp:lastModifiedBy>Cagliero Giuseppe</cp:lastModifiedBy>
  <cp:revision>2</cp:revision>
  <cp:lastPrinted>2019-04-15T08:06:00Z</cp:lastPrinted>
  <dcterms:created xsi:type="dcterms:W3CDTF">2020-05-27T12:25:00Z</dcterms:created>
  <dcterms:modified xsi:type="dcterms:W3CDTF">2020-05-27T12:25:00Z</dcterms:modified>
</cp:coreProperties>
</file>